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F74" w14:textId="326131A8" w:rsidR="00B13F68" w:rsidRPr="00B13F68" w:rsidRDefault="00B13F68" w:rsidP="00B13F68">
      <w:pPr>
        <w:spacing w:after="0" w:line="240" w:lineRule="auto"/>
        <w:ind w:left="3888" w:firstLine="1296"/>
        <w:contextualSpacing/>
        <w:rPr>
          <w:rFonts w:eastAsia="Times New Roman" w:cs="Times New Roman"/>
          <w:szCs w:val="24"/>
        </w:rPr>
      </w:pPr>
      <w:bookmarkStart w:id="0" w:name="_GoBack"/>
      <w:bookmarkEnd w:id="0"/>
      <w:r>
        <w:rPr>
          <w:rFonts w:eastAsia="Times New Roman" w:cs="Times New Roman"/>
          <w:szCs w:val="24"/>
        </w:rPr>
        <w:t xml:space="preserve">      </w:t>
      </w:r>
      <w:r w:rsidR="0090499F">
        <w:rPr>
          <w:rFonts w:eastAsia="Times New Roman" w:cs="Times New Roman"/>
          <w:szCs w:val="24"/>
        </w:rPr>
        <w:t>2023</w:t>
      </w:r>
      <w:r w:rsidR="00481D12">
        <w:rPr>
          <w:rFonts w:eastAsia="Times New Roman" w:cs="Times New Roman"/>
          <w:szCs w:val="24"/>
        </w:rPr>
        <w:t xml:space="preserve"> m.           </w:t>
      </w:r>
      <w:r w:rsidRPr="00B13F68">
        <w:rPr>
          <w:rFonts w:eastAsia="Times New Roman" w:cs="Times New Roman"/>
          <w:szCs w:val="24"/>
        </w:rPr>
        <w:t xml:space="preserve">                      d.</w:t>
      </w:r>
    </w:p>
    <w:p w14:paraId="73DD5C35" w14:textId="184D16D7" w:rsidR="00B13F68" w:rsidRPr="00B13F68" w:rsidRDefault="00B13F68" w:rsidP="00B13F68">
      <w:pPr>
        <w:spacing w:after="0" w:line="240" w:lineRule="auto"/>
        <w:ind w:left="1296" w:firstLine="4224"/>
        <w:contextualSpacing/>
        <w:rPr>
          <w:rFonts w:eastAsia="Times New Roman" w:cs="Times New Roman"/>
          <w:bCs/>
          <w:szCs w:val="24"/>
        </w:rPr>
      </w:pPr>
      <w:r w:rsidRPr="00B13F68">
        <w:rPr>
          <w:rFonts w:eastAsia="Times New Roman" w:cs="Times New Roman"/>
          <w:szCs w:val="24"/>
        </w:rPr>
        <w:t xml:space="preserve">Paslaugų viešojo pirkimo-pardavimo                                                                                 </w:t>
      </w:r>
      <w:r>
        <w:rPr>
          <w:rFonts w:eastAsia="Times New Roman" w:cs="Times New Roman"/>
          <w:szCs w:val="24"/>
        </w:rPr>
        <w:tab/>
      </w:r>
      <w:r>
        <w:rPr>
          <w:rFonts w:eastAsia="Times New Roman" w:cs="Times New Roman"/>
          <w:szCs w:val="24"/>
        </w:rPr>
        <w:tab/>
      </w:r>
      <w:r>
        <w:rPr>
          <w:rFonts w:eastAsia="Times New Roman" w:cs="Times New Roman"/>
          <w:szCs w:val="24"/>
        </w:rPr>
        <w:tab/>
        <w:t xml:space="preserve">      </w:t>
      </w:r>
      <w:r w:rsidRPr="00B13F68">
        <w:rPr>
          <w:rFonts w:eastAsia="Times New Roman" w:cs="Times New Roman"/>
          <w:bCs/>
          <w:szCs w:val="24"/>
        </w:rPr>
        <w:t xml:space="preserve">sutarties Nr. </w:t>
      </w:r>
    </w:p>
    <w:p w14:paraId="0E2764A7" w14:textId="14DC8AEF" w:rsidR="00B13F68" w:rsidRPr="00B13F68" w:rsidRDefault="00B13F68" w:rsidP="00B13F68">
      <w:pPr>
        <w:spacing w:after="0" w:line="240" w:lineRule="auto"/>
        <w:rPr>
          <w:rFonts w:eastAsia="Times New Roman" w:cs="Times New Roman"/>
          <w:szCs w:val="24"/>
        </w:rPr>
      </w:pPr>
      <w:r w:rsidRPr="00B13F68">
        <w:rPr>
          <w:rFonts w:eastAsia="Times New Roman" w:cs="Times New Roman"/>
          <w:szCs w:val="24"/>
        </w:rPr>
        <w:t xml:space="preserve">                                                              </w:t>
      </w:r>
      <w:r w:rsidR="008920AB">
        <w:rPr>
          <w:rFonts w:eastAsia="Times New Roman" w:cs="Times New Roman"/>
          <w:szCs w:val="24"/>
        </w:rPr>
        <w:t xml:space="preserve">                              </w:t>
      </w:r>
      <w:r w:rsidR="006268BC">
        <w:rPr>
          <w:rFonts w:eastAsia="Times New Roman" w:cs="Times New Roman"/>
          <w:szCs w:val="24"/>
        </w:rPr>
        <w:t xml:space="preserve">1 </w:t>
      </w:r>
      <w:r w:rsidRPr="00B13F68">
        <w:rPr>
          <w:rFonts w:eastAsia="Times New Roman" w:cs="Times New Roman"/>
          <w:szCs w:val="24"/>
        </w:rPr>
        <w:t>priedas</w:t>
      </w:r>
    </w:p>
    <w:p w14:paraId="2D2E3E44" w14:textId="6071E41C" w:rsidR="00B13F68" w:rsidRPr="00B13F68" w:rsidRDefault="00B13F68" w:rsidP="00B13F68">
      <w:pPr>
        <w:spacing w:after="0" w:line="240" w:lineRule="auto"/>
        <w:ind w:left="1296" w:firstLine="4224"/>
        <w:contextualSpacing/>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 xml:space="preserve">      </w:t>
      </w:r>
    </w:p>
    <w:p w14:paraId="51950CC0" w14:textId="3C2645CB" w:rsidR="001F4A03" w:rsidRDefault="00B13F68" w:rsidP="0090499F">
      <w:pPr>
        <w:tabs>
          <w:tab w:val="left" w:pos="0"/>
          <w:tab w:val="center" w:pos="3544"/>
          <w:tab w:val="right" w:pos="8640"/>
        </w:tabs>
        <w:spacing w:after="0" w:line="240" w:lineRule="auto"/>
        <w:jc w:val="center"/>
        <w:rPr>
          <w:rFonts w:eastAsia="Calibri" w:cs="Times New Roman"/>
          <w:b/>
        </w:rPr>
      </w:pPr>
      <w:r w:rsidRPr="00B13F68">
        <w:rPr>
          <w:rFonts w:eastAsia="Calibri" w:cs="Times New Roman"/>
          <w:b/>
        </w:rPr>
        <w:t>TECHNINĖ SPECIFIKACIJA</w:t>
      </w:r>
      <w:bookmarkStart w:id="1" w:name="_Toc274814354"/>
      <w:bookmarkStart w:id="2" w:name="_Toc274815054"/>
      <w:bookmarkStart w:id="3" w:name="_Toc274815240"/>
      <w:bookmarkStart w:id="4" w:name="_Toc290968641"/>
      <w:bookmarkStart w:id="5" w:name="_Toc290971355"/>
      <w:bookmarkStart w:id="6" w:name="_Toc291470640"/>
      <w:bookmarkStart w:id="7" w:name="_Toc291480723"/>
      <w:bookmarkStart w:id="8" w:name="_Toc291596883"/>
      <w:bookmarkStart w:id="9" w:name="_Toc291597053"/>
      <w:bookmarkStart w:id="10" w:name="_Toc291597413"/>
      <w:bookmarkStart w:id="11" w:name="_Toc291597583"/>
      <w:bookmarkStart w:id="12" w:name="_Toc291597859"/>
      <w:bookmarkStart w:id="13" w:name="_Toc227602191"/>
      <w:bookmarkStart w:id="14" w:name="_Ref299914082"/>
      <w:bookmarkStart w:id="15" w:name="_Ref448409283"/>
    </w:p>
    <w:p w14:paraId="25925A21" w14:textId="77777777" w:rsidR="0090499F" w:rsidRDefault="0090499F" w:rsidP="0090499F">
      <w:pPr>
        <w:tabs>
          <w:tab w:val="left" w:pos="0"/>
          <w:tab w:val="center" w:pos="3544"/>
          <w:tab w:val="right" w:pos="8640"/>
        </w:tabs>
        <w:spacing w:after="0" w:line="240" w:lineRule="auto"/>
        <w:jc w:val="center"/>
        <w:rPr>
          <w:rFonts w:eastAsia="Calibri" w:cs="Times New Roman"/>
          <w:b/>
        </w:rPr>
      </w:pPr>
    </w:p>
    <w:p w14:paraId="7850A7A9" w14:textId="77777777" w:rsidR="005E0C32" w:rsidRPr="005E0C32" w:rsidRDefault="005E0C32" w:rsidP="004312E7">
      <w:pPr>
        <w:numPr>
          <w:ilvl w:val="0"/>
          <w:numId w:val="2"/>
        </w:numPr>
        <w:suppressAutoHyphens/>
        <w:spacing w:after="160" w:line="240" w:lineRule="auto"/>
        <w:contextualSpacing/>
        <w:jc w:val="center"/>
        <w:textAlignment w:val="baseline"/>
        <w:rPr>
          <w:rFonts w:eastAsia="Calibri" w:cs="Times New Roman"/>
          <w:b/>
          <w:szCs w:val="24"/>
          <w:lang w:val="en-US"/>
        </w:rPr>
      </w:pPr>
      <w:r w:rsidRPr="005E0C32">
        <w:rPr>
          <w:rFonts w:eastAsia="Calibri" w:cs="Times New Roman"/>
          <w:b/>
          <w:szCs w:val="24"/>
          <w:lang w:val="en-US"/>
        </w:rPr>
        <w:t>BENDRA INFORMACIJA</w:t>
      </w:r>
    </w:p>
    <w:p w14:paraId="493CF3A8" w14:textId="77777777" w:rsidR="005E0C32" w:rsidRPr="005E0C32" w:rsidRDefault="005E0C32" w:rsidP="005E0C32">
      <w:pPr>
        <w:spacing w:after="0" w:line="240" w:lineRule="auto"/>
        <w:ind w:firstLine="709"/>
        <w:contextualSpacing/>
        <w:jc w:val="both"/>
        <w:rPr>
          <w:rFonts w:eastAsia="Calibri" w:cs="Times New Roman"/>
          <w:b/>
          <w:szCs w:val="24"/>
        </w:rPr>
      </w:pPr>
    </w:p>
    <w:p w14:paraId="425C5836" w14:textId="77777777" w:rsidR="005E0C32" w:rsidRPr="005E0C32" w:rsidRDefault="005E0C32" w:rsidP="004312E7">
      <w:pPr>
        <w:numPr>
          <w:ilvl w:val="1"/>
          <w:numId w:val="3"/>
        </w:numPr>
        <w:suppressAutoHyphens/>
        <w:spacing w:after="0" w:line="240" w:lineRule="auto"/>
        <w:contextualSpacing/>
        <w:jc w:val="both"/>
        <w:textAlignment w:val="baseline"/>
        <w:rPr>
          <w:rFonts w:eastAsia="Calibri" w:cs="Mangal"/>
          <w:b/>
          <w:bCs/>
          <w:szCs w:val="21"/>
        </w:rPr>
      </w:pPr>
      <w:bookmarkStart w:id="16" w:name="_Toc326962883"/>
      <w:bookmarkStart w:id="17" w:name="_Toc302993286"/>
      <w:bookmarkStart w:id="18" w:name="_Toc300843740"/>
      <w:bookmarkStart w:id="19" w:name="_Toc326962884"/>
      <w:bookmarkStart w:id="20" w:name="_Toc302993287"/>
      <w:bookmarkStart w:id="21" w:name="_Toc300843741"/>
      <w:bookmarkEnd w:id="16"/>
      <w:bookmarkEnd w:id="17"/>
      <w:bookmarkEnd w:id="18"/>
      <w:r w:rsidRPr="005E0C32">
        <w:rPr>
          <w:rFonts w:eastAsia="Calibri" w:cs="Mangal"/>
          <w:b/>
          <w:bCs/>
          <w:szCs w:val="21"/>
        </w:rPr>
        <w:t>Techninėje specifikacijoje naudojamos sąvokos</w:t>
      </w:r>
      <w:bookmarkEnd w:id="19"/>
      <w:bookmarkEnd w:id="20"/>
      <w:bookmarkEnd w:id="21"/>
    </w:p>
    <w:p w14:paraId="6BB0E3D6" w14:textId="77777777" w:rsidR="005E0C32" w:rsidRPr="005E0C32" w:rsidRDefault="005E0C32" w:rsidP="005E0C32">
      <w:pPr>
        <w:spacing w:after="0" w:line="240" w:lineRule="auto"/>
        <w:ind w:left="1129"/>
        <w:contextualSpacing/>
        <w:jc w:val="both"/>
        <w:rPr>
          <w:rFonts w:eastAsia="Calibri" w:cs="Mangal"/>
          <w:b/>
          <w:bCs/>
          <w:szCs w:val="21"/>
        </w:rPr>
      </w:pPr>
    </w:p>
    <w:tbl>
      <w:tblPr>
        <w:tblW w:w="9526" w:type="dxa"/>
        <w:tblInd w:w="108" w:type="dxa"/>
        <w:tblLook w:val="04A0" w:firstRow="1" w:lastRow="0" w:firstColumn="1" w:lastColumn="0" w:noHBand="0" w:noVBand="1"/>
      </w:tblPr>
      <w:tblGrid>
        <w:gridCol w:w="2268"/>
        <w:gridCol w:w="7258"/>
      </w:tblGrid>
      <w:tr w:rsidR="005E0C32" w:rsidRPr="005E0C32" w14:paraId="171B93A0" w14:textId="77777777" w:rsidTr="00B47BA7">
        <w:trPr>
          <w:trHeight w:val="413"/>
          <w:tblHeader/>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C2168DF" w14:textId="77777777" w:rsidR="005E0C32" w:rsidRPr="005E0C32" w:rsidRDefault="005E0C32" w:rsidP="005E0C32">
            <w:pPr>
              <w:spacing w:after="160" w:line="252" w:lineRule="auto"/>
              <w:jc w:val="both"/>
              <w:rPr>
                <w:rFonts w:eastAsia="Times New Roman" w:cs="Times New Roman"/>
                <w:b/>
                <w:bCs/>
                <w:szCs w:val="24"/>
                <w:lang w:eastAsia="lt-LT"/>
              </w:rPr>
            </w:pPr>
            <w:r w:rsidRPr="005E0C32">
              <w:rPr>
                <w:rFonts w:eastAsia="Times New Roman" w:cs="Times New Roman"/>
                <w:kern w:val="2"/>
                <w:szCs w:val="24"/>
                <w:lang w:eastAsia="ru-RU" w:bidi="hi-IN"/>
              </w:rPr>
              <w:t>Sąvoka / sutrumpinimas</w:t>
            </w:r>
          </w:p>
        </w:tc>
        <w:tc>
          <w:tcPr>
            <w:tcW w:w="7258" w:type="dxa"/>
            <w:tcBorders>
              <w:top w:val="single" w:sz="4" w:space="0" w:color="000000"/>
              <w:bottom w:val="single" w:sz="4" w:space="0" w:color="000000"/>
              <w:right w:val="single" w:sz="4" w:space="0" w:color="000000"/>
            </w:tcBorders>
            <w:shd w:val="clear" w:color="auto" w:fill="auto"/>
          </w:tcPr>
          <w:p w14:paraId="28C13504" w14:textId="77777777" w:rsidR="005E0C32" w:rsidRPr="005E0C32" w:rsidRDefault="005E0C32" w:rsidP="005E0C32">
            <w:pPr>
              <w:spacing w:after="160" w:line="252" w:lineRule="auto"/>
              <w:jc w:val="both"/>
              <w:rPr>
                <w:rFonts w:eastAsia="Times New Roman" w:cs="Times New Roman"/>
                <w:b/>
                <w:bCs/>
                <w:szCs w:val="24"/>
                <w:lang w:eastAsia="lt-LT"/>
              </w:rPr>
            </w:pPr>
            <w:r w:rsidRPr="005E0C32">
              <w:rPr>
                <w:rFonts w:eastAsia="Times New Roman" w:cs="Times New Roman"/>
                <w:kern w:val="2"/>
                <w:szCs w:val="24"/>
                <w:lang w:eastAsia="ru-RU" w:bidi="hi-IN"/>
              </w:rPr>
              <w:t>Paaiškinimas</w:t>
            </w:r>
          </w:p>
        </w:tc>
      </w:tr>
      <w:tr w:rsidR="005E0C32" w:rsidRPr="005E0C32" w14:paraId="6E6AC0A8"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17FB2B4F"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AN</w:t>
            </w:r>
          </w:p>
        </w:tc>
        <w:tc>
          <w:tcPr>
            <w:tcW w:w="7258" w:type="dxa"/>
            <w:tcBorders>
              <w:bottom w:val="single" w:sz="4" w:space="0" w:color="000000"/>
              <w:right w:val="single" w:sz="4" w:space="0" w:color="000000"/>
            </w:tcBorders>
            <w:shd w:val="clear" w:color="auto" w:fill="auto"/>
          </w:tcPr>
          <w:p w14:paraId="19B9226F"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Administracinis nusižengimas</w:t>
            </w:r>
          </w:p>
        </w:tc>
      </w:tr>
      <w:tr w:rsidR="005E0C32" w:rsidRPr="005E0C32" w14:paraId="3FA73019"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106DE00D"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 xml:space="preserve">ANK </w:t>
            </w:r>
          </w:p>
        </w:tc>
        <w:tc>
          <w:tcPr>
            <w:tcW w:w="7258" w:type="dxa"/>
            <w:tcBorders>
              <w:bottom w:val="single" w:sz="4" w:space="0" w:color="000000"/>
              <w:right w:val="single" w:sz="4" w:space="0" w:color="000000"/>
            </w:tcBorders>
            <w:shd w:val="clear" w:color="auto" w:fill="auto"/>
          </w:tcPr>
          <w:p w14:paraId="6238FF4E"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Administracinių nusižengimų kodeksas</w:t>
            </w:r>
          </w:p>
        </w:tc>
      </w:tr>
      <w:tr w:rsidR="005E0C32" w:rsidRPr="005E0C32" w14:paraId="08737D64" w14:textId="77777777" w:rsidTr="00B47BA7">
        <w:trPr>
          <w:trHeight w:val="191"/>
        </w:trPr>
        <w:tc>
          <w:tcPr>
            <w:tcW w:w="2268" w:type="dxa"/>
            <w:tcBorders>
              <w:left w:val="single" w:sz="4" w:space="0" w:color="000000"/>
              <w:bottom w:val="single" w:sz="4" w:space="0" w:color="000000"/>
              <w:right w:val="single" w:sz="4" w:space="0" w:color="000000"/>
            </w:tcBorders>
            <w:shd w:val="clear" w:color="auto" w:fill="auto"/>
          </w:tcPr>
          <w:p w14:paraId="0BED03FB"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ANR arba Registras</w:t>
            </w:r>
          </w:p>
        </w:tc>
        <w:tc>
          <w:tcPr>
            <w:tcW w:w="7258" w:type="dxa"/>
            <w:tcBorders>
              <w:bottom w:val="single" w:sz="4" w:space="0" w:color="000000"/>
              <w:right w:val="single" w:sz="4" w:space="0" w:color="000000"/>
            </w:tcBorders>
            <w:shd w:val="clear" w:color="auto" w:fill="auto"/>
          </w:tcPr>
          <w:p w14:paraId="1EBE5FF2"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Administracinių nusižengimų registras</w:t>
            </w:r>
          </w:p>
        </w:tc>
      </w:tr>
      <w:tr w:rsidR="005E0C32" w:rsidRPr="005E0C32" w14:paraId="4C6547AA" w14:textId="77777777" w:rsidTr="00B47BA7">
        <w:trPr>
          <w:trHeight w:val="191"/>
        </w:trPr>
        <w:tc>
          <w:tcPr>
            <w:tcW w:w="2268" w:type="dxa"/>
            <w:tcBorders>
              <w:left w:val="single" w:sz="4" w:space="0" w:color="000000"/>
              <w:bottom w:val="single" w:sz="4" w:space="0" w:color="000000"/>
              <w:right w:val="single" w:sz="4" w:space="0" w:color="000000"/>
            </w:tcBorders>
            <w:shd w:val="clear" w:color="auto" w:fill="auto"/>
          </w:tcPr>
          <w:p w14:paraId="519E1AD4"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IBPS</w:t>
            </w:r>
          </w:p>
        </w:tc>
        <w:tc>
          <w:tcPr>
            <w:tcW w:w="7258" w:type="dxa"/>
            <w:tcBorders>
              <w:bottom w:val="single" w:sz="4" w:space="0" w:color="000000"/>
              <w:right w:val="single" w:sz="4" w:space="0" w:color="000000"/>
            </w:tcBorders>
            <w:shd w:val="clear" w:color="auto" w:fill="auto"/>
          </w:tcPr>
          <w:p w14:paraId="39780504"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Integruota baudžiamojo proceso informacinė sistema</w:t>
            </w:r>
          </w:p>
        </w:tc>
      </w:tr>
      <w:tr w:rsidR="005E0C32" w:rsidRPr="005E0C32" w14:paraId="53BD4230" w14:textId="77777777" w:rsidTr="00B47BA7">
        <w:trPr>
          <w:trHeight w:val="191"/>
        </w:trPr>
        <w:tc>
          <w:tcPr>
            <w:tcW w:w="2268" w:type="dxa"/>
            <w:tcBorders>
              <w:left w:val="single" w:sz="4" w:space="0" w:color="000000"/>
              <w:bottom w:val="single" w:sz="4" w:space="0" w:color="000000"/>
              <w:right w:val="single" w:sz="4" w:space="0" w:color="000000"/>
            </w:tcBorders>
            <w:shd w:val="clear" w:color="auto" w:fill="auto"/>
          </w:tcPr>
          <w:p w14:paraId="647B1D19"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DPKS</w:t>
            </w:r>
          </w:p>
        </w:tc>
        <w:tc>
          <w:tcPr>
            <w:tcW w:w="7258" w:type="dxa"/>
            <w:tcBorders>
              <w:bottom w:val="single" w:sz="4" w:space="0" w:color="000000"/>
              <w:right w:val="single" w:sz="4" w:space="0" w:color="000000"/>
            </w:tcBorders>
            <w:shd w:val="clear" w:color="auto" w:fill="auto"/>
          </w:tcPr>
          <w:p w14:paraId="621827D7"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Daugiafunkcinė pažeidimų kontrolės sistema</w:t>
            </w:r>
          </w:p>
        </w:tc>
      </w:tr>
      <w:tr w:rsidR="005E0C32" w:rsidRPr="005E0C32" w14:paraId="4AD06A85" w14:textId="77777777" w:rsidTr="00B47BA7">
        <w:trPr>
          <w:trHeight w:val="323"/>
        </w:trPr>
        <w:tc>
          <w:tcPr>
            <w:tcW w:w="2268" w:type="dxa"/>
            <w:tcBorders>
              <w:left w:val="single" w:sz="4" w:space="0" w:color="000000"/>
              <w:bottom w:val="single" w:sz="4" w:space="0" w:color="000000"/>
              <w:right w:val="single" w:sz="4" w:space="0" w:color="000000"/>
            </w:tcBorders>
            <w:shd w:val="clear" w:color="auto" w:fill="auto"/>
          </w:tcPr>
          <w:p w14:paraId="1EA11889"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N.SIS</w:t>
            </w:r>
          </w:p>
        </w:tc>
        <w:tc>
          <w:tcPr>
            <w:tcW w:w="7258" w:type="dxa"/>
            <w:tcBorders>
              <w:bottom w:val="single" w:sz="4" w:space="0" w:color="000000"/>
              <w:right w:val="single" w:sz="4" w:space="0" w:color="000000"/>
            </w:tcBorders>
            <w:shd w:val="clear" w:color="auto" w:fill="auto"/>
          </w:tcPr>
          <w:p w14:paraId="2537053B"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Lietuvos nacionalinė Šengeno informacinė sistema</w:t>
            </w:r>
          </w:p>
        </w:tc>
      </w:tr>
      <w:tr w:rsidR="005E0C32" w:rsidRPr="005E0C32" w14:paraId="443926B1" w14:textId="77777777" w:rsidTr="00B47BA7">
        <w:trPr>
          <w:trHeight w:val="403"/>
        </w:trPr>
        <w:tc>
          <w:tcPr>
            <w:tcW w:w="2268" w:type="dxa"/>
            <w:tcBorders>
              <w:left w:val="single" w:sz="4" w:space="0" w:color="000000"/>
              <w:bottom w:val="single" w:sz="4" w:space="0" w:color="000000"/>
              <w:right w:val="single" w:sz="4" w:space="0" w:color="000000"/>
            </w:tcBorders>
            <w:shd w:val="clear" w:color="auto" w:fill="auto"/>
          </w:tcPr>
          <w:p w14:paraId="38935219" w14:textId="5A671351"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IRD, Perkančioji organizacija</w:t>
            </w:r>
            <w:r w:rsidR="003938AD">
              <w:rPr>
                <w:rFonts w:eastAsia="Times New Roman" w:cs="Times New Roman"/>
                <w:kern w:val="2"/>
                <w:szCs w:val="24"/>
                <w:lang w:eastAsia="ru-RU" w:bidi="hi-IN"/>
              </w:rPr>
              <w:t>, Klientas</w:t>
            </w:r>
          </w:p>
        </w:tc>
        <w:tc>
          <w:tcPr>
            <w:tcW w:w="7258" w:type="dxa"/>
            <w:tcBorders>
              <w:bottom w:val="single" w:sz="4" w:space="0" w:color="000000"/>
              <w:right w:val="single" w:sz="4" w:space="0" w:color="000000"/>
            </w:tcBorders>
            <w:shd w:val="clear" w:color="auto" w:fill="auto"/>
          </w:tcPr>
          <w:p w14:paraId="06C16480"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Informatikos ir ryšių departamentas prie Lietuvos Respublikos vidaus reikalų ministerijos</w:t>
            </w:r>
          </w:p>
        </w:tc>
      </w:tr>
      <w:tr w:rsidR="005E0C32" w:rsidRPr="005E0C32" w14:paraId="71B4B01E" w14:textId="77777777" w:rsidTr="00B47BA7">
        <w:trPr>
          <w:trHeight w:val="403"/>
        </w:trPr>
        <w:tc>
          <w:tcPr>
            <w:tcW w:w="2268" w:type="dxa"/>
            <w:tcBorders>
              <w:left w:val="single" w:sz="4" w:space="0" w:color="000000"/>
              <w:bottom w:val="single" w:sz="4" w:space="0" w:color="000000"/>
              <w:right w:val="single" w:sz="4" w:space="0" w:color="000000"/>
            </w:tcBorders>
            <w:shd w:val="clear" w:color="auto" w:fill="auto"/>
          </w:tcPr>
          <w:p w14:paraId="5F8E23DF"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EPP</w:t>
            </w:r>
          </w:p>
        </w:tc>
        <w:tc>
          <w:tcPr>
            <w:tcW w:w="7258" w:type="dxa"/>
            <w:tcBorders>
              <w:bottom w:val="single" w:sz="4" w:space="0" w:color="000000"/>
              <w:right w:val="single" w:sz="4" w:space="0" w:color="000000"/>
            </w:tcBorders>
            <w:shd w:val="clear" w:color="auto" w:fill="auto"/>
          </w:tcPr>
          <w:p w14:paraId="6B031E77"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IRD elektroninių paslaugų portalas</w:t>
            </w:r>
          </w:p>
        </w:tc>
      </w:tr>
      <w:tr w:rsidR="005E0C32" w:rsidRPr="005E0C32" w14:paraId="7FA02E04" w14:textId="77777777" w:rsidTr="00B47BA7">
        <w:trPr>
          <w:trHeight w:val="277"/>
        </w:trPr>
        <w:tc>
          <w:tcPr>
            <w:tcW w:w="2268" w:type="dxa"/>
            <w:tcBorders>
              <w:left w:val="single" w:sz="4" w:space="0" w:color="000000"/>
              <w:bottom w:val="single" w:sz="4" w:space="0" w:color="000000"/>
              <w:right w:val="single" w:sz="4" w:space="0" w:color="000000"/>
            </w:tcBorders>
            <w:shd w:val="clear" w:color="auto" w:fill="auto"/>
          </w:tcPr>
          <w:p w14:paraId="3BD55686"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EUCARIS</w:t>
            </w:r>
          </w:p>
        </w:tc>
        <w:tc>
          <w:tcPr>
            <w:tcW w:w="7258" w:type="dxa"/>
            <w:tcBorders>
              <w:bottom w:val="single" w:sz="4" w:space="0" w:color="000000"/>
              <w:right w:val="single" w:sz="4" w:space="0" w:color="000000"/>
            </w:tcBorders>
            <w:shd w:val="clear" w:color="auto" w:fill="auto"/>
          </w:tcPr>
          <w:p w14:paraId="0265349D"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Europos automobilių ir vairuotojo pažymėjimų informacinė sistema (</w:t>
            </w:r>
            <w:r w:rsidRPr="005E0C32">
              <w:rPr>
                <w:rFonts w:eastAsia="Times New Roman" w:cs="Times New Roman"/>
                <w:i/>
                <w:kern w:val="2"/>
                <w:szCs w:val="24"/>
                <w:lang w:eastAsia="ru-RU" w:bidi="hi-IN"/>
              </w:rPr>
              <w:t>angl. European car and driving license Information System</w:t>
            </w:r>
            <w:r w:rsidRPr="005E0C32">
              <w:rPr>
                <w:rFonts w:eastAsia="Times New Roman" w:cs="Times New Roman"/>
                <w:kern w:val="2"/>
                <w:szCs w:val="24"/>
                <w:lang w:eastAsia="ru-RU" w:bidi="hi-IN"/>
              </w:rPr>
              <w:t>)</w:t>
            </w:r>
          </w:p>
        </w:tc>
      </w:tr>
      <w:tr w:rsidR="005E0C32" w:rsidRPr="005E0C32" w14:paraId="64447E6D" w14:textId="77777777" w:rsidTr="00B47BA7">
        <w:trPr>
          <w:trHeight w:val="277"/>
        </w:trPr>
        <w:tc>
          <w:tcPr>
            <w:tcW w:w="2268" w:type="dxa"/>
            <w:tcBorders>
              <w:left w:val="single" w:sz="4" w:space="0" w:color="000000"/>
              <w:bottom w:val="single" w:sz="4" w:space="0" w:color="000000"/>
              <w:right w:val="single" w:sz="4" w:space="0" w:color="000000"/>
            </w:tcBorders>
            <w:shd w:val="clear" w:color="auto" w:fill="auto"/>
          </w:tcPr>
          <w:p w14:paraId="3F125E7E"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ITPR</w:t>
            </w:r>
          </w:p>
        </w:tc>
        <w:tc>
          <w:tcPr>
            <w:tcW w:w="7258" w:type="dxa"/>
            <w:tcBorders>
              <w:bottom w:val="single" w:sz="4" w:space="0" w:color="000000"/>
              <w:right w:val="single" w:sz="4" w:space="0" w:color="000000"/>
            </w:tcBorders>
            <w:shd w:val="clear" w:color="auto" w:fill="auto"/>
          </w:tcPr>
          <w:p w14:paraId="3EBFEF1A"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Ieškomų transporto priemonių registras</w:t>
            </w:r>
          </w:p>
        </w:tc>
      </w:tr>
      <w:tr w:rsidR="005E0C32" w:rsidRPr="005E0C32" w14:paraId="71F9194A" w14:textId="77777777" w:rsidTr="00B47BA7">
        <w:trPr>
          <w:trHeight w:val="277"/>
        </w:trPr>
        <w:tc>
          <w:tcPr>
            <w:tcW w:w="2268" w:type="dxa"/>
            <w:tcBorders>
              <w:left w:val="single" w:sz="4" w:space="0" w:color="000000"/>
              <w:bottom w:val="single" w:sz="4" w:space="0" w:color="000000"/>
              <w:right w:val="single" w:sz="4" w:space="0" w:color="000000"/>
            </w:tcBorders>
            <w:shd w:val="clear" w:color="auto" w:fill="auto"/>
          </w:tcPr>
          <w:p w14:paraId="32B30E77"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JAR</w:t>
            </w:r>
          </w:p>
        </w:tc>
        <w:tc>
          <w:tcPr>
            <w:tcW w:w="7258" w:type="dxa"/>
            <w:tcBorders>
              <w:bottom w:val="single" w:sz="4" w:space="0" w:color="000000"/>
              <w:right w:val="single" w:sz="4" w:space="0" w:color="000000"/>
            </w:tcBorders>
            <w:shd w:val="clear" w:color="auto" w:fill="auto"/>
          </w:tcPr>
          <w:p w14:paraId="1A3EB02B"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Juridinių asmenų registras</w:t>
            </w:r>
          </w:p>
        </w:tc>
      </w:tr>
      <w:tr w:rsidR="005E0C32" w:rsidRPr="005E0C32" w14:paraId="70D87842"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7C4C2A82"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KTPVR</w:t>
            </w:r>
          </w:p>
        </w:tc>
        <w:tc>
          <w:tcPr>
            <w:tcW w:w="7258" w:type="dxa"/>
            <w:tcBorders>
              <w:bottom w:val="single" w:sz="4" w:space="0" w:color="000000"/>
              <w:right w:val="single" w:sz="4" w:space="0" w:color="000000"/>
            </w:tcBorders>
            <w:shd w:val="clear" w:color="auto" w:fill="auto"/>
          </w:tcPr>
          <w:p w14:paraId="1107BC88"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Lietuvos Respublikos kelių transporto priemonių vairuotojų registras</w:t>
            </w:r>
          </w:p>
        </w:tc>
      </w:tr>
      <w:tr w:rsidR="005E0C32" w:rsidRPr="005E0C32" w14:paraId="0D652F06"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3B8A676D"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KTPR</w:t>
            </w:r>
          </w:p>
        </w:tc>
        <w:tc>
          <w:tcPr>
            <w:tcW w:w="7258" w:type="dxa"/>
            <w:tcBorders>
              <w:bottom w:val="single" w:sz="4" w:space="0" w:color="000000"/>
              <w:right w:val="single" w:sz="4" w:space="0" w:color="000000"/>
            </w:tcBorders>
            <w:shd w:val="clear" w:color="auto" w:fill="auto"/>
          </w:tcPr>
          <w:p w14:paraId="47AE865B"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Lietuvos Respublikos kelių transporto priemonių registras</w:t>
            </w:r>
          </w:p>
        </w:tc>
      </w:tr>
      <w:tr w:rsidR="005E0C32" w:rsidRPr="005E0C32" w14:paraId="7BA1FD3E"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7DC9A41C"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LITEKO</w:t>
            </w:r>
          </w:p>
        </w:tc>
        <w:tc>
          <w:tcPr>
            <w:tcW w:w="7258" w:type="dxa"/>
            <w:tcBorders>
              <w:bottom w:val="single" w:sz="4" w:space="0" w:color="000000"/>
              <w:right w:val="single" w:sz="4" w:space="0" w:color="000000"/>
            </w:tcBorders>
            <w:shd w:val="clear" w:color="auto" w:fill="auto"/>
          </w:tcPr>
          <w:p w14:paraId="3BA9C972"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Lietuvos teismų informacinė sistema</w:t>
            </w:r>
          </w:p>
        </w:tc>
      </w:tr>
      <w:tr w:rsidR="005E0C32" w:rsidRPr="005E0C32" w14:paraId="308820F2"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107D23C5" w14:textId="77777777" w:rsidR="005E0C32" w:rsidRPr="005E0C32" w:rsidRDefault="005E0C32" w:rsidP="005E0C32">
            <w:pPr>
              <w:spacing w:after="0" w:line="252" w:lineRule="auto"/>
              <w:jc w:val="both"/>
              <w:rPr>
                <w:rFonts w:eastAsia="SimSun" w:cs="Times New Roman"/>
                <w:color w:val="000000"/>
                <w:szCs w:val="24"/>
                <w:lang w:eastAsia="lt-LT"/>
              </w:rPr>
            </w:pPr>
            <w:r w:rsidRPr="005E0C32">
              <w:rPr>
                <w:rFonts w:eastAsia="Times New Roman" w:cs="Times New Roman"/>
                <w:kern w:val="2"/>
                <w:szCs w:val="24"/>
                <w:lang w:eastAsia="ru-RU" w:bidi="hi-IN"/>
              </w:rPr>
              <w:t>MMR</w:t>
            </w:r>
          </w:p>
        </w:tc>
        <w:tc>
          <w:tcPr>
            <w:tcW w:w="7258" w:type="dxa"/>
            <w:tcBorders>
              <w:bottom w:val="single" w:sz="4" w:space="0" w:color="000000"/>
              <w:right w:val="single" w:sz="4" w:space="0" w:color="000000"/>
            </w:tcBorders>
            <w:shd w:val="clear" w:color="auto" w:fill="auto"/>
          </w:tcPr>
          <w:p w14:paraId="2BD1F3F1"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Mokesčių mokėtojų registras</w:t>
            </w:r>
          </w:p>
        </w:tc>
      </w:tr>
      <w:tr w:rsidR="005E0C32" w:rsidRPr="005E0C32" w14:paraId="45D973DE"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7164A6D3" w14:textId="77777777" w:rsidR="005E0C32" w:rsidRPr="005E0C32" w:rsidRDefault="005E0C32" w:rsidP="005E0C32">
            <w:pPr>
              <w:spacing w:after="0" w:line="252" w:lineRule="auto"/>
              <w:jc w:val="both"/>
              <w:rPr>
                <w:rFonts w:eastAsia="SimSun" w:cs="Times New Roman"/>
                <w:color w:val="000000"/>
                <w:szCs w:val="24"/>
                <w:lang w:eastAsia="lt-LT"/>
              </w:rPr>
            </w:pPr>
            <w:r w:rsidRPr="005E0C32">
              <w:rPr>
                <w:rFonts w:eastAsia="Times New Roman" w:cs="Times New Roman"/>
                <w:kern w:val="2"/>
                <w:szCs w:val="24"/>
                <w:lang w:eastAsia="ru-RU" w:bidi="hi-IN"/>
              </w:rPr>
              <w:t>GM</w:t>
            </w:r>
          </w:p>
        </w:tc>
        <w:tc>
          <w:tcPr>
            <w:tcW w:w="7258" w:type="dxa"/>
            <w:tcBorders>
              <w:bottom w:val="single" w:sz="4" w:space="0" w:color="000000"/>
              <w:right w:val="single" w:sz="4" w:space="0" w:color="000000"/>
            </w:tcBorders>
            <w:shd w:val="clear" w:color="auto" w:fill="auto"/>
          </w:tcPr>
          <w:p w14:paraId="3D60CE5C"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Greičio matuoklis</w:t>
            </w:r>
          </w:p>
        </w:tc>
      </w:tr>
      <w:tr w:rsidR="005E0C32" w:rsidRPr="005E0C32" w14:paraId="42EB634F"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423EDA53" w14:textId="77777777" w:rsidR="005E0C32" w:rsidRPr="005E0C32" w:rsidRDefault="005E0C32" w:rsidP="005E0C32">
            <w:pPr>
              <w:spacing w:after="0" w:line="252" w:lineRule="auto"/>
              <w:jc w:val="both"/>
              <w:rPr>
                <w:rFonts w:eastAsia="SimSun" w:cs="Times New Roman"/>
                <w:color w:val="000000"/>
                <w:szCs w:val="24"/>
                <w:lang w:eastAsia="lt-LT"/>
              </w:rPr>
            </w:pPr>
            <w:r w:rsidRPr="005E0C32">
              <w:rPr>
                <w:rFonts w:eastAsia="Times New Roman" w:cs="Times New Roman"/>
                <w:kern w:val="2"/>
                <w:szCs w:val="24"/>
                <w:lang w:eastAsia="ru-RU" w:bidi="hi-IN"/>
              </w:rPr>
              <w:t>GR</w:t>
            </w:r>
          </w:p>
        </w:tc>
        <w:tc>
          <w:tcPr>
            <w:tcW w:w="7258" w:type="dxa"/>
            <w:tcBorders>
              <w:bottom w:val="single" w:sz="4" w:space="0" w:color="000000"/>
              <w:right w:val="single" w:sz="4" w:space="0" w:color="000000"/>
            </w:tcBorders>
            <w:shd w:val="clear" w:color="auto" w:fill="auto"/>
          </w:tcPr>
          <w:p w14:paraId="004A715B"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Lietuvos Respublikos gyventojų registras</w:t>
            </w:r>
          </w:p>
        </w:tc>
      </w:tr>
      <w:tr w:rsidR="005E0C32" w:rsidRPr="005E0C32" w14:paraId="78B72BD5"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5B4DB0D4" w14:textId="77777777" w:rsidR="005E0C32" w:rsidRPr="005E0C32" w:rsidRDefault="005E0C32" w:rsidP="005E0C32">
            <w:pPr>
              <w:spacing w:after="0" w:line="252" w:lineRule="auto"/>
              <w:jc w:val="both"/>
              <w:rPr>
                <w:rFonts w:eastAsia="SimSun" w:cs="Times New Roman"/>
                <w:color w:val="000000"/>
                <w:szCs w:val="24"/>
                <w:lang w:eastAsia="lt-LT"/>
              </w:rPr>
            </w:pPr>
            <w:r w:rsidRPr="005E0C32">
              <w:rPr>
                <w:rFonts w:eastAsia="Times New Roman" w:cs="Times New Roman"/>
                <w:kern w:val="2"/>
                <w:szCs w:val="24"/>
                <w:lang w:eastAsia="ru-RU" w:bidi="hi-IN"/>
              </w:rPr>
              <w:t>IAR</w:t>
            </w:r>
          </w:p>
        </w:tc>
        <w:tc>
          <w:tcPr>
            <w:tcW w:w="7258" w:type="dxa"/>
            <w:tcBorders>
              <w:bottom w:val="single" w:sz="4" w:space="0" w:color="000000"/>
              <w:right w:val="single" w:sz="4" w:space="0" w:color="000000"/>
            </w:tcBorders>
            <w:shd w:val="clear" w:color="auto" w:fill="auto"/>
          </w:tcPr>
          <w:p w14:paraId="4E85A927"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Ieškomų asmenų, neatpažintų lavonų ir nežinomų bejėgių asmenų registras</w:t>
            </w:r>
          </w:p>
        </w:tc>
      </w:tr>
      <w:tr w:rsidR="005E0C32" w:rsidRPr="005E0C32" w14:paraId="5F3F5702"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26199573" w14:textId="77777777" w:rsidR="005E0C32" w:rsidRPr="005E0C32" w:rsidRDefault="005E0C32" w:rsidP="005E0C32">
            <w:pPr>
              <w:spacing w:after="0" w:line="252" w:lineRule="auto"/>
              <w:jc w:val="both"/>
              <w:rPr>
                <w:rFonts w:eastAsia="SimSun" w:cs="Times New Roman"/>
                <w:color w:val="000000"/>
                <w:szCs w:val="24"/>
                <w:lang w:eastAsia="lt-LT"/>
              </w:rPr>
            </w:pPr>
            <w:r w:rsidRPr="005E0C32">
              <w:rPr>
                <w:rFonts w:eastAsia="Times New Roman" w:cs="Times New Roman"/>
                <w:kern w:val="2"/>
                <w:szCs w:val="24"/>
                <w:lang w:eastAsia="ru-RU" w:bidi="hi-IN"/>
              </w:rPr>
              <w:t>PFS</w:t>
            </w:r>
          </w:p>
        </w:tc>
        <w:tc>
          <w:tcPr>
            <w:tcW w:w="7258" w:type="dxa"/>
            <w:tcBorders>
              <w:bottom w:val="single" w:sz="4" w:space="0" w:color="000000"/>
              <w:right w:val="single" w:sz="4" w:space="0" w:color="000000"/>
            </w:tcBorders>
            <w:shd w:val="clear" w:color="auto" w:fill="auto"/>
          </w:tcPr>
          <w:p w14:paraId="3E87150D"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Pažeidimų fiksavimo sistemos (Daugiafunkcinė pažeidimų kontrolės sistema, Vidutinio greičio matavimo sistema, iš savivaldybės biudžeto išlaikoma ir eksploatuojama stacionari ar mobili teisės pažeidimo fiksavimo sistema ar kitas pažeidimų fiksavimo įrenginys, gebantis automatiniu būdu perduoti duomenis į ANR)</w:t>
            </w:r>
          </w:p>
        </w:tc>
      </w:tr>
      <w:tr w:rsidR="005E0C32" w:rsidRPr="005E0C32" w14:paraId="6CF89261"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1BF9C5EA"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SVN</w:t>
            </w:r>
          </w:p>
        </w:tc>
        <w:tc>
          <w:tcPr>
            <w:tcW w:w="7258" w:type="dxa"/>
            <w:tcBorders>
              <w:bottom w:val="single" w:sz="4" w:space="0" w:color="000000"/>
              <w:right w:val="single" w:sz="4" w:space="0" w:color="000000"/>
            </w:tcBorders>
            <w:shd w:val="clear" w:color="auto" w:fill="auto"/>
          </w:tcPr>
          <w:p w14:paraId="582A61D8"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IRD pateikta programų išeities tekstų versijų kontrolės sistemos aplinka</w:t>
            </w:r>
          </w:p>
        </w:tc>
      </w:tr>
      <w:tr w:rsidR="005E0C32" w:rsidRPr="005E0C32" w14:paraId="76798C8E"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17147732"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ROIK</w:t>
            </w:r>
          </w:p>
        </w:tc>
        <w:tc>
          <w:tcPr>
            <w:tcW w:w="7258" w:type="dxa"/>
            <w:tcBorders>
              <w:bottom w:val="single" w:sz="4" w:space="0" w:color="000000"/>
              <w:right w:val="single" w:sz="4" w:space="0" w:color="000000"/>
            </w:tcBorders>
            <w:shd w:val="clear" w:color="auto" w:fill="auto"/>
          </w:tcPr>
          <w:p w14:paraId="072D78A2" w14:textId="77777777" w:rsidR="005E0C32" w:rsidRPr="005E0C32" w:rsidRDefault="005E0C32" w:rsidP="005E0C32">
            <w:pPr>
              <w:spacing w:after="0" w:line="252" w:lineRule="auto"/>
              <w:jc w:val="both"/>
              <w:rPr>
                <w:rFonts w:eastAsia="Calibri" w:cs="Times New Roman"/>
                <w:szCs w:val="24"/>
              </w:rPr>
            </w:pPr>
            <w:r w:rsidRPr="005E0C32">
              <w:rPr>
                <w:rFonts w:eastAsia="Times New Roman" w:cs="Times New Roman"/>
                <w:kern w:val="2"/>
                <w:szCs w:val="24"/>
                <w:lang w:eastAsia="ru-RU" w:bidi="hi-IN"/>
              </w:rPr>
              <w:t>Administracinių nusižengimų registro objekto identifikacinis kodas</w:t>
            </w:r>
          </w:p>
        </w:tc>
      </w:tr>
      <w:tr w:rsidR="005E0C32" w:rsidRPr="005E0C32" w14:paraId="2E297780"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30121C26"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PĮ</w:t>
            </w:r>
          </w:p>
        </w:tc>
        <w:tc>
          <w:tcPr>
            <w:tcW w:w="7258" w:type="dxa"/>
            <w:tcBorders>
              <w:bottom w:val="single" w:sz="4" w:space="0" w:color="000000"/>
              <w:right w:val="single" w:sz="4" w:space="0" w:color="000000"/>
            </w:tcBorders>
            <w:shd w:val="clear" w:color="auto" w:fill="auto"/>
          </w:tcPr>
          <w:p w14:paraId="41CE9B52"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Programinė įranga</w:t>
            </w:r>
          </w:p>
        </w:tc>
      </w:tr>
      <w:tr w:rsidR="005E0C32" w:rsidRPr="005E0C32" w14:paraId="7B9D9DEC"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07DA33C2"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PO</w:t>
            </w:r>
          </w:p>
        </w:tc>
        <w:tc>
          <w:tcPr>
            <w:tcW w:w="7258" w:type="dxa"/>
            <w:tcBorders>
              <w:bottom w:val="single" w:sz="4" w:space="0" w:color="000000"/>
              <w:right w:val="single" w:sz="4" w:space="0" w:color="000000"/>
            </w:tcBorders>
            <w:shd w:val="clear" w:color="auto" w:fill="auto"/>
          </w:tcPr>
          <w:p w14:paraId="59004D2D"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Perkančioji organizacija</w:t>
            </w:r>
          </w:p>
        </w:tc>
      </w:tr>
      <w:tr w:rsidR="005E0C32" w:rsidRPr="005E0C32" w14:paraId="74EBD401"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68C05A1F"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TP</w:t>
            </w:r>
          </w:p>
        </w:tc>
        <w:tc>
          <w:tcPr>
            <w:tcW w:w="7258" w:type="dxa"/>
            <w:tcBorders>
              <w:bottom w:val="single" w:sz="4" w:space="0" w:color="000000"/>
              <w:right w:val="single" w:sz="4" w:space="0" w:color="000000"/>
            </w:tcBorders>
            <w:shd w:val="clear" w:color="auto" w:fill="auto"/>
          </w:tcPr>
          <w:p w14:paraId="364E4CFA"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Transporto priemonė</w:t>
            </w:r>
          </w:p>
        </w:tc>
      </w:tr>
      <w:tr w:rsidR="005E0C32" w:rsidRPr="005E0C32" w14:paraId="2DE7B010"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16312B9E"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VTAD</w:t>
            </w:r>
          </w:p>
        </w:tc>
        <w:tc>
          <w:tcPr>
            <w:tcW w:w="7258" w:type="dxa"/>
            <w:tcBorders>
              <w:bottom w:val="single" w:sz="4" w:space="0" w:color="000000"/>
              <w:right w:val="single" w:sz="4" w:space="0" w:color="000000"/>
            </w:tcBorders>
            <w:shd w:val="clear" w:color="auto" w:fill="auto"/>
          </w:tcPr>
          <w:p w14:paraId="77630C9C"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Valstybinės techninės apžiūros duomenų bazė</w:t>
            </w:r>
          </w:p>
        </w:tc>
      </w:tr>
      <w:tr w:rsidR="005E0C32" w:rsidRPr="005E0C32" w14:paraId="3FE9594D"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2C5A252A"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VGMS</w:t>
            </w:r>
          </w:p>
        </w:tc>
        <w:tc>
          <w:tcPr>
            <w:tcW w:w="7258" w:type="dxa"/>
            <w:tcBorders>
              <w:bottom w:val="single" w:sz="4" w:space="0" w:color="000000"/>
              <w:right w:val="single" w:sz="4" w:space="0" w:color="000000"/>
            </w:tcBorders>
            <w:shd w:val="clear" w:color="auto" w:fill="auto"/>
          </w:tcPr>
          <w:p w14:paraId="19507D73"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Vidutinio greičio matavimo sistema</w:t>
            </w:r>
          </w:p>
        </w:tc>
      </w:tr>
      <w:tr w:rsidR="005E0C32" w:rsidRPr="005E0C32" w14:paraId="5A6E1FC8" w14:textId="77777777" w:rsidTr="00B47BA7">
        <w:trPr>
          <w:trHeight w:val="300"/>
        </w:trPr>
        <w:tc>
          <w:tcPr>
            <w:tcW w:w="2268" w:type="dxa"/>
            <w:tcBorders>
              <w:left w:val="single" w:sz="4" w:space="0" w:color="000000"/>
              <w:bottom w:val="single" w:sz="4" w:space="0" w:color="000000"/>
              <w:right w:val="single" w:sz="4" w:space="0" w:color="000000"/>
            </w:tcBorders>
            <w:shd w:val="clear" w:color="auto" w:fill="auto"/>
          </w:tcPr>
          <w:p w14:paraId="7613C579"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lastRenderedPageBreak/>
              <w:t>TPDB</w:t>
            </w:r>
          </w:p>
        </w:tc>
        <w:tc>
          <w:tcPr>
            <w:tcW w:w="7258" w:type="dxa"/>
            <w:tcBorders>
              <w:bottom w:val="single" w:sz="4" w:space="0" w:color="000000"/>
              <w:right w:val="single" w:sz="4" w:space="0" w:color="000000"/>
            </w:tcBorders>
            <w:shd w:val="clear" w:color="auto" w:fill="auto"/>
          </w:tcPr>
          <w:p w14:paraId="6F8B9F60" w14:textId="77777777" w:rsidR="005E0C32" w:rsidRPr="005E0C32" w:rsidRDefault="005E0C32" w:rsidP="005E0C32">
            <w:pPr>
              <w:spacing w:after="0" w:line="252" w:lineRule="auto"/>
              <w:jc w:val="both"/>
              <w:rPr>
                <w:rFonts w:eastAsia="Times New Roman" w:cs="Times New Roman"/>
                <w:color w:val="000000"/>
                <w:szCs w:val="24"/>
                <w:lang w:eastAsia="lt-LT"/>
              </w:rPr>
            </w:pPr>
            <w:r w:rsidRPr="005E0C32">
              <w:rPr>
                <w:rFonts w:eastAsia="Times New Roman" w:cs="Times New Roman"/>
                <w:kern w:val="2"/>
                <w:szCs w:val="24"/>
                <w:lang w:eastAsia="ru-RU" w:bidi="hi-IN"/>
              </w:rPr>
              <w:t>Lietuvos Respublikos Draudimo priežiūros komisijos duomenų bazė</w:t>
            </w:r>
          </w:p>
        </w:tc>
      </w:tr>
    </w:tbl>
    <w:p w14:paraId="4DC629E0" w14:textId="77777777" w:rsidR="005E0C32" w:rsidRPr="005E0C32" w:rsidRDefault="005E0C32" w:rsidP="005E0C32">
      <w:pPr>
        <w:suppressAutoHyphens/>
        <w:spacing w:after="0" w:line="240" w:lineRule="auto"/>
        <w:jc w:val="both"/>
        <w:textAlignment w:val="baseline"/>
        <w:rPr>
          <w:rFonts w:ascii="Liberation Serif" w:eastAsia="SimSun, 宋体" w:hAnsi="Liberation Serif" w:cs="Arial"/>
          <w:kern w:val="2"/>
          <w:szCs w:val="24"/>
          <w:lang w:eastAsia="zh-CN" w:bidi="hi-IN"/>
        </w:rPr>
      </w:pPr>
    </w:p>
    <w:p w14:paraId="464157A2" w14:textId="77777777" w:rsidR="005E0C32" w:rsidRPr="005E0C32" w:rsidRDefault="005E0C32" w:rsidP="004312E7">
      <w:pPr>
        <w:numPr>
          <w:ilvl w:val="0"/>
          <w:numId w:val="2"/>
        </w:numPr>
        <w:tabs>
          <w:tab w:val="left" w:pos="567"/>
          <w:tab w:val="left" w:pos="851"/>
        </w:tabs>
        <w:suppressAutoHyphens/>
        <w:spacing w:after="160" w:line="240" w:lineRule="auto"/>
        <w:contextualSpacing/>
        <w:jc w:val="center"/>
        <w:textAlignment w:val="baseline"/>
        <w:rPr>
          <w:rFonts w:eastAsia="Calibri" w:cs="Times New Roman"/>
          <w:b/>
          <w:szCs w:val="24"/>
        </w:rPr>
      </w:pPr>
      <w:r w:rsidRPr="005E0C32">
        <w:rPr>
          <w:rFonts w:eastAsia="Calibri" w:cs="Times New Roman"/>
          <w:b/>
          <w:szCs w:val="24"/>
        </w:rPr>
        <w:t>PIRKIMO OBJEKTAS</w:t>
      </w:r>
    </w:p>
    <w:p w14:paraId="53CBB2D9" w14:textId="77777777" w:rsidR="005E0C32" w:rsidRPr="005E0C32" w:rsidRDefault="005E0C32" w:rsidP="005E0C32">
      <w:pPr>
        <w:spacing w:after="0" w:line="240" w:lineRule="auto"/>
        <w:ind w:firstLine="680"/>
        <w:jc w:val="both"/>
        <w:rPr>
          <w:rFonts w:eastAsia="Calibri" w:cs="Times New Roman"/>
          <w:b/>
          <w:szCs w:val="24"/>
        </w:rPr>
      </w:pPr>
    </w:p>
    <w:p w14:paraId="4899163C" w14:textId="77777777" w:rsidR="005E0C32" w:rsidRPr="005E0C32" w:rsidRDefault="005E0C32" w:rsidP="004312E7">
      <w:pPr>
        <w:numPr>
          <w:ilvl w:val="1"/>
          <w:numId w:val="4"/>
        </w:numPr>
        <w:tabs>
          <w:tab w:val="left" w:pos="709"/>
        </w:tabs>
        <w:suppressAutoHyphens/>
        <w:spacing w:after="0" w:line="252" w:lineRule="auto"/>
        <w:ind w:left="0" w:firstLine="709"/>
        <w:contextualSpacing/>
        <w:jc w:val="both"/>
        <w:textAlignment w:val="baseline"/>
        <w:rPr>
          <w:rFonts w:eastAsia="Calibri" w:cs="Times New Roman"/>
          <w:szCs w:val="24"/>
        </w:rPr>
      </w:pPr>
      <w:r w:rsidRPr="005E0C32">
        <w:rPr>
          <w:rFonts w:eastAsia="Calibri" w:cs="Times New Roman"/>
          <w:szCs w:val="24"/>
        </w:rPr>
        <w:t>Pirkimo objektas yra Registro PĮ modifikavimas ir jos įdiegimas pagal šios Techninės specifikacijos reikalavimus ir suteikta garantija Registro PĮ pakeitimams.</w:t>
      </w:r>
    </w:p>
    <w:p w14:paraId="33F6C8C0" w14:textId="77777777" w:rsidR="005E0C32" w:rsidRPr="005E0C32" w:rsidRDefault="005E0C32" w:rsidP="004312E7">
      <w:pPr>
        <w:numPr>
          <w:ilvl w:val="1"/>
          <w:numId w:val="4"/>
        </w:numPr>
        <w:tabs>
          <w:tab w:val="left" w:pos="709"/>
        </w:tabs>
        <w:suppressAutoHyphens/>
        <w:spacing w:after="0" w:line="252" w:lineRule="auto"/>
        <w:ind w:left="0" w:firstLine="709"/>
        <w:contextualSpacing/>
        <w:jc w:val="both"/>
        <w:textAlignment w:val="baseline"/>
        <w:rPr>
          <w:rFonts w:eastAsia="Calibri" w:cs="Times New Roman"/>
          <w:szCs w:val="24"/>
        </w:rPr>
      </w:pPr>
      <w:r w:rsidRPr="005E0C32">
        <w:rPr>
          <w:rFonts w:eastAsia="Calibri" w:cs="Times New Roman"/>
          <w:szCs w:val="24"/>
        </w:rPr>
        <w:t xml:space="preserve">Registro PĮ modifikavimas ir jos įdiegimas atliekamas pagal Paslaugų teikimo grafiką (projekto veiklų tvarkaraštį), kuris tiekėjo suderinamas su Perkančiąja organizacija </w:t>
      </w:r>
      <w:r w:rsidRPr="005E0C32">
        <w:rPr>
          <w:rFonts w:eastAsia="Calibri" w:cs="Times New Roman"/>
          <w:kern w:val="2"/>
          <w:szCs w:val="24"/>
          <w:lang w:eastAsia="ru-RU" w:bidi="hi-IN"/>
        </w:rPr>
        <w:t>ir pasirašomas per 10 (dešimt) darbo dienų nuo pirkimo sutarties įsigaliojimo dienos</w:t>
      </w:r>
      <w:r w:rsidRPr="005E0C32">
        <w:rPr>
          <w:rFonts w:eastAsia="Calibri" w:cs="Times New Roman"/>
          <w:szCs w:val="24"/>
        </w:rPr>
        <w:t xml:space="preserve">. </w:t>
      </w:r>
      <w:r w:rsidRPr="005E0C32">
        <w:rPr>
          <w:rFonts w:eastAsia="Calibri" w:cs="Times New Roman"/>
          <w:kern w:val="2"/>
          <w:szCs w:val="24"/>
          <w:lang w:eastAsia="ru-RU" w:bidi="hi-IN"/>
        </w:rPr>
        <w:t>Paslaugų teikimo grafike nurodomi terminai laikantis šių reikalavimų: Registro PĮ modifikavimo paslaugos ir įdiegimas pagal šios Techninės specifikacijos III skyriuje nurodytus reikalavimus turi būti atlikti per 18 (aštuoniolika) mėnesių nuo pirkimo sutarties įsigaliojimo datos. Modifikuotai konkrečiai Registro PĮ suteikiama 12 (dvylikos) mėnesių nuo šios Registro PĮ modifikavimo perdavimo-priėmimo akto pasirašymo dienos garantija.</w:t>
      </w:r>
    </w:p>
    <w:p w14:paraId="1D803622" w14:textId="77777777" w:rsidR="005E0C32" w:rsidRPr="005E0C32" w:rsidRDefault="005E0C32" w:rsidP="004312E7">
      <w:pPr>
        <w:numPr>
          <w:ilvl w:val="1"/>
          <w:numId w:val="4"/>
        </w:numPr>
        <w:suppressAutoHyphens/>
        <w:spacing w:after="0" w:line="252" w:lineRule="auto"/>
        <w:ind w:left="0" w:firstLine="709"/>
        <w:contextualSpacing/>
        <w:jc w:val="both"/>
        <w:textAlignment w:val="baseline"/>
        <w:rPr>
          <w:rFonts w:eastAsia="Calibri" w:cs="Times New Roman"/>
          <w:szCs w:val="24"/>
        </w:rPr>
      </w:pPr>
      <w:r w:rsidRPr="005E0C32">
        <w:rPr>
          <w:rFonts w:eastAsia="Calibri" w:cs="Times New Roman"/>
          <w:szCs w:val="24"/>
        </w:rPr>
        <w:t>Pirkimo užduočiai įvykdyti Tiekėjas privalės:</w:t>
      </w:r>
    </w:p>
    <w:p w14:paraId="5AA97BA9" w14:textId="77777777" w:rsidR="005E0C32" w:rsidRPr="005E0C32" w:rsidRDefault="005E0C32" w:rsidP="004312E7">
      <w:pPr>
        <w:numPr>
          <w:ilvl w:val="2"/>
          <w:numId w:val="4"/>
        </w:numPr>
        <w:suppressAutoHyphens/>
        <w:spacing w:after="0" w:line="252" w:lineRule="auto"/>
        <w:ind w:left="0" w:firstLine="709"/>
        <w:contextualSpacing/>
        <w:jc w:val="both"/>
        <w:textAlignment w:val="baseline"/>
        <w:rPr>
          <w:rFonts w:eastAsia="Calibri" w:cs="Times New Roman"/>
          <w:szCs w:val="24"/>
        </w:rPr>
      </w:pPr>
      <w:r w:rsidRPr="005E0C32">
        <w:rPr>
          <w:rFonts w:eastAsia="Calibri" w:cs="Times New Roman"/>
          <w:kern w:val="2"/>
          <w:szCs w:val="24"/>
          <w:lang w:eastAsia="ru-RU" w:bidi="hi-IN"/>
        </w:rPr>
        <w:t>atlikti funkcionalumo analizę ir projektavimą, parengti analizės ir projektavimo dokumentaciją ir suderinti su Perkančiąja organizacija;</w:t>
      </w:r>
    </w:p>
    <w:p w14:paraId="32F9DCE9" w14:textId="77777777" w:rsidR="005E0C32" w:rsidRPr="005E0C32" w:rsidRDefault="005E0C32" w:rsidP="004312E7">
      <w:pPr>
        <w:numPr>
          <w:ilvl w:val="2"/>
          <w:numId w:val="4"/>
        </w:numPr>
        <w:suppressAutoHyphens/>
        <w:spacing w:after="0" w:line="252" w:lineRule="auto"/>
        <w:ind w:left="0" w:firstLine="709"/>
        <w:contextualSpacing/>
        <w:jc w:val="both"/>
        <w:textAlignment w:val="baseline"/>
        <w:rPr>
          <w:rFonts w:eastAsia="Calibri" w:cs="Times New Roman"/>
          <w:szCs w:val="24"/>
        </w:rPr>
      </w:pPr>
      <w:r w:rsidRPr="005E0C32">
        <w:rPr>
          <w:rFonts w:eastAsia="Calibri" w:cs="Times New Roman"/>
          <w:szCs w:val="24"/>
        </w:rPr>
        <w:t>modifikuoti esamą Registro PĮ pagal III skyriuje nurodytus reikalavimus;</w:t>
      </w:r>
    </w:p>
    <w:p w14:paraId="369C9A4E" w14:textId="77777777" w:rsidR="005E0C32" w:rsidRPr="005E0C32" w:rsidRDefault="005E0C32" w:rsidP="004312E7">
      <w:pPr>
        <w:numPr>
          <w:ilvl w:val="2"/>
          <w:numId w:val="4"/>
        </w:numPr>
        <w:suppressAutoHyphens/>
        <w:spacing w:after="0" w:line="252" w:lineRule="auto"/>
        <w:ind w:left="0" w:firstLine="709"/>
        <w:contextualSpacing/>
        <w:jc w:val="both"/>
        <w:textAlignment w:val="baseline"/>
        <w:rPr>
          <w:rFonts w:eastAsia="Calibri" w:cs="Times New Roman"/>
          <w:szCs w:val="24"/>
        </w:rPr>
      </w:pPr>
      <w:r w:rsidRPr="005E0C32">
        <w:rPr>
          <w:rFonts w:eastAsia="Calibri" w:cs="Times New Roman"/>
          <w:szCs w:val="24"/>
        </w:rPr>
        <w:t>modifikuotą (sukurtą) PĮ įdiegti į IRD testinę aplinką ir dalyvauti testuojant;</w:t>
      </w:r>
    </w:p>
    <w:p w14:paraId="30D87D00" w14:textId="77777777" w:rsidR="005E0C32" w:rsidRPr="005E0C32" w:rsidRDefault="005E0C32" w:rsidP="004312E7">
      <w:pPr>
        <w:numPr>
          <w:ilvl w:val="2"/>
          <w:numId w:val="4"/>
        </w:numPr>
        <w:suppressAutoHyphens/>
        <w:spacing w:after="0" w:line="252" w:lineRule="auto"/>
        <w:ind w:left="0" w:firstLine="709"/>
        <w:contextualSpacing/>
        <w:jc w:val="both"/>
        <w:textAlignment w:val="baseline"/>
        <w:rPr>
          <w:rFonts w:eastAsia="Calibri" w:cs="Times New Roman"/>
          <w:szCs w:val="24"/>
        </w:rPr>
      </w:pPr>
      <w:r w:rsidRPr="005E0C32">
        <w:rPr>
          <w:rFonts w:eastAsia="Calibri" w:cs="Times New Roman"/>
          <w:szCs w:val="24"/>
        </w:rPr>
        <w:t>modifikuotą (sukurtą) ir ištestuotą PĮ įdiegti į IRD darbinę aplinką;</w:t>
      </w:r>
    </w:p>
    <w:p w14:paraId="7C403A98" w14:textId="77777777" w:rsidR="005E0C32" w:rsidRPr="005E0C32" w:rsidRDefault="005E0C32" w:rsidP="004312E7">
      <w:pPr>
        <w:numPr>
          <w:ilvl w:val="2"/>
          <w:numId w:val="4"/>
        </w:numPr>
        <w:suppressAutoHyphens/>
        <w:spacing w:after="0" w:line="252" w:lineRule="auto"/>
        <w:ind w:left="0" w:firstLine="709"/>
        <w:contextualSpacing/>
        <w:jc w:val="both"/>
        <w:textAlignment w:val="baseline"/>
        <w:rPr>
          <w:rFonts w:eastAsia="Calibri" w:cs="Times New Roman"/>
          <w:szCs w:val="24"/>
        </w:rPr>
      </w:pPr>
      <w:r w:rsidRPr="005E0C32">
        <w:rPr>
          <w:rFonts w:eastAsia="Calibri" w:cs="Times New Roman"/>
          <w:szCs w:val="24"/>
        </w:rPr>
        <w:t>atnaujinant esamą ar sukurti naują Registro dokumentaciją;</w:t>
      </w:r>
    </w:p>
    <w:p w14:paraId="4714D201" w14:textId="77777777" w:rsidR="005E0C32" w:rsidRPr="005E0C32" w:rsidRDefault="005E0C32" w:rsidP="004312E7">
      <w:pPr>
        <w:numPr>
          <w:ilvl w:val="2"/>
          <w:numId w:val="4"/>
        </w:numPr>
        <w:suppressAutoHyphens/>
        <w:spacing w:after="0" w:line="252" w:lineRule="auto"/>
        <w:ind w:left="0" w:firstLine="709"/>
        <w:contextualSpacing/>
        <w:jc w:val="both"/>
        <w:textAlignment w:val="baseline"/>
        <w:rPr>
          <w:rFonts w:eastAsia="Calibri" w:cs="Times New Roman"/>
          <w:szCs w:val="24"/>
        </w:rPr>
      </w:pPr>
      <w:r w:rsidRPr="005E0C32">
        <w:rPr>
          <w:rFonts w:eastAsia="Calibri" w:cs="Times New Roman"/>
          <w:szCs w:val="24"/>
        </w:rPr>
        <w:t>suteikti Registro PĮ pakeitimams 12 (dvylikos) mėnesių garantiją.</w:t>
      </w:r>
    </w:p>
    <w:p w14:paraId="04C942B7" w14:textId="77777777" w:rsidR="005E0C32" w:rsidRPr="005E0C32" w:rsidRDefault="005E0C32" w:rsidP="004312E7">
      <w:pPr>
        <w:numPr>
          <w:ilvl w:val="0"/>
          <w:numId w:val="4"/>
        </w:numPr>
        <w:suppressAutoHyphens/>
        <w:spacing w:after="0" w:line="252" w:lineRule="auto"/>
        <w:ind w:left="0" w:firstLine="680"/>
        <w:contextualSpacing/>
        <w:jc w:val="both"/>
        <w:textAlignment w:val="baseline"/>
        <w:rPr>
          <w:rFonts w:eastAsia="Calibri" w:cs="Times New Roman"/>
          <w:szCs w:val="24"/>
        </w:rPr>
      </w:pPr>
      <w:r w:rsidRPr="005E0C32">
        <w:rPr>
          <w:rFonts w:eastAsia="Calibri" w:cs="Times New Roman"/>
          <w:szCs w:val="24"/>
        </w:rPr>
        <w:t>Perkančioji organizacija, veikianti srityse, kurios laikomos nacionaliniam saugumui užtikrinti strategiškai svarbių ūkio sektorių dalimi, ar valdanti ypatingos svarbos informacinę infrastruktūrą, reikalauja, kad tiekėjo siūlomos paslaugos nekeltų grėsmės nacionaliniam saugumui, kai sandorio pagrindu susidarytų aplinkybės, nurodytos Nacionaliniam saugumui užtikrinti svarbių objektų apsaugos įstatymo 13 straipsnio 4 dalies 1 punkte. Jeigu Lietuvos Respublikos Vyriausybė yra priėmusi sprendimą, patvirtinantį, kad ketinamas sudaryti sandoris neatitinka nacionalinio saugumo interesų vadovaujantis Nacionaliniam saugumui užtikrinti svarbių objektų apsaugos įstatymu, tiekėjo pasiūlymas bus atmestas.</w:t>
      </w:r>
    </w:p>
    <w:p w14:paraId="38110B7F" w14:textId="77777777" w:rsidR="005E0C32" w:rsidRPr="005E0C32" w:rsidRDefault="005E0C32" w:rsidP="004312E7">
      <w:pPr>
        <w:numPr>
          <w:ilvl w:val="0"/>
          <w:numId w:val="4"/>
        </w:numPr>
        <w:suppressAutoHyphens/>
        <w:spacing w:after="0" w:line="252" w:lineRule="auto"/>
        <w:ind w:left="0" w:firstLine="680"/>
        <w:contextualSpacing/>
        <w:jc w:val="both"/>
        <w:textAlignment w:val="baseline"/>
        <w:rPr>
          <w:rFonts w:eastAsia="Calibri" w:cs="Times New Roman"/>
          <w:szCs w:val="24"/>
        </w:rPr>
      </w:pPr>
      <w:r w:rsidRPr="005E0C32">
        <w:rPr>
          <w:rFonts w:eastAsia="Calibri" w:cs="Times New Roman"/>
          <w:szCs w:val="24"/>
        </w:rPr>
        <w:t xml:space="preserve">Tiekėjas privalo įrodyti, kad paslaugos nekelia grėsmės nacionaliniam saugumui, nėra toliau nurodytų aplinkybių: </w:t>
      </w:r>
    </w:p>
    <w:p w14:paraId="00F2D6A4" w14:textId="77777777" w:rsidR="005E0C32" w:rsidRPr="005E0C32" w:rsidRDefault="005E0C32" w:rsidP="004312E7">
      <w:pPr>
        <w:numPr>
          <w:ilvl w:val="1"/>
          <w:numId w:val="4"/>
        </w:numPr>
        <w:suppressAutoHyphens/>
        <w:spacing w:after="0" w:line="252" w:lineRule="auto"/>
        <w:ind w:left="0" w:firstLine="680"/>
        <w:contextualSpacing/>
        <w:jc w:val="both"/>
        <w:textAlignment w:val="baseline"/>
        <w:rPr>
          <w:rFonts w:eastAsia="Calibri" w:cs="Mangal"/>
          <w:szCs w:val="21"/>
        </w:rPr>
      </w:pPr>
      <w:r w:rsidRPr="005E0C32">
        <w:rPr>
          <w:rFonts w:eastAsia="Calibri" w:cs="Mangal"/>
          <w:szCs w:val="21"/>
        </w:rPr>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14:paraId="7F20FA56" w14:textId="77777777" w:rsidR="005E0C32" w:rsidRPr="005E0C32" w:rsidRDefault="005E0C32" w:rsidP="004312E7">
      <w:pPr>
        <w:numPr>
          <w:ilvl w:val="1"/>
          <w:numId w:val="4"/>
        </w:numPr>
        <w:suppressAutoHyphens/>
        <w:spacing w:after="0" w:line="252" w:lineRule="auto"/>
        <w:ind w:left="0" w:firstLine="680"/>
        <w:contextualSpacing/>
        <w:jc w:val="both"/>
        <w:textAlignment w:val="baseline"/>
        <w:rPr>
          <w:rFonts w:eastAsia="Calibri" w:cs="Mangal"/>
          <w:szCs w:val="21"/>
        </w:rPr>
      </w:pPr>
      <w:r w:rsidRPr="005E0C32">
        <w:rPr>
          <w:rFonts w:eastAsia="Calibri" w:cs="Mangal"/>
          <w:szCs w:val="21"/>
        </w:rPr>
        <w:t>techninės ar programinės įrangos priežiūra ar palaikymas būtų vykdomas iš VPĮ 92 straipsnio 14 dalyje numatytame sąraše nurodytų valstybių ar teritorijų.</w:t>
      </w:r>
    </w:p>
    <w:p w14:paraId="2F30AE41" w14:textId="77777777" w:rsidR="005E0C32" w:rsidRPr="005E0C32" w:rsidRDefault="005E0C32" w:rsidP="005E0C32">
      <w:pPr>
        <w:spacing w:after="0" w:line="252" w:lineRule="auto"/>
        <w:ind w:left="360"/>
        <w:contextualSpacing/>
        <w:jc w:val="both"/>
        <w:rPr>
          <w:rFonts w:eastAsia="Calibri" w:cs="Times New Roman"/>
          <w:szCs w:val="24"/>
        </w:rPr>
      </w:pPr>
    </w:p>
    <w:p w14:paraId="7999C01D" w14:textId="77777777" w:rsidR="005E0C32" w:rsidRPr="005E0C32" w:rsidRDefault="005E0C32" w:rsidP="004312E7">
      <w:pPr>
        <w:keepNext/>
        <w:keepLines/>
        <w:numPr>
          <w:ilvl w:val="0"/>
          <w:numId w:val="2"/>
        </w:numPr>
        <w:suppressAutoHyphens/>
        <w:spacing w:after="160" w:line="252" w:lineRule="auto"/>
        <w:contextualSpacing/>
        <w:jc w:val="center"/>
        <w:textAlignment w:val="baseline"/>
        <w:outlineLvl w:val="3"/>
        <w:rPr>
          <w:rFonts w:eastAsia="Times New Roman" w:cs="Times New Roman"/>
          <w:b/>
          <w:bCs/>
          <w:szCs w:val="24"/>
        </w:rPr>
      </w:pPr>
      <w:r w:rsidRPr="005E0C32">
        <w:rPr>
          <w:rFonts w:eastAsia="Times New Roman" w:cs="Times New Roman"/>
          <w:b/>
          <w:bCs/>
          <w:szCs w:val="24"/>
        </w:rPr>
        <w:t>FUNKCINIAI REIKALAVIMAI REGISTRO MODIFIKAVIMUI</w:t>
      </w:r>
    </w:p>
    <w:p w14:paraId="1A6C03D6" w14:textId="77777777" w:rsidR="005E0C32" w:rsidRPr="005E0C32" w:rsidRDefault="005E0C32" w:rsidP="005E0C32">
      <w:pPr>
        <w:spacing w:after="0" w:line="252" w:lineRule="auto"/>
        <w:contextualSpacing/>
        <w:jc w:val="both"/>
        <w:rPr>
          <w:rFonts w:eastAsia="Calibri" w:cs="Times New Roman"/>
          <w:szCs w:val="24"/>
        </w:rPr>
      </w:pPr>
    </w:p>
    <w:p w14:paraId="3CDBE06A" w14:textId="77777777" w:rsidR="005E0C32" w:rsidRPr="005E0C32" w:rsidRDefault="005E0C32" w:rsidP="004312E7">
      <w:pPr>
        <w:numPr>
          <w:ilvl w:val="1"/>
          <w:numId w:val="5"/>
        </w:numPr>
        <w:tabs>
          <w:tab w:val="left" w:pos="567"/>
          <w:tab w:val="left" w:pos="851"/>
          <w:tab w:val="left" w:pos="1134"/>
          <w:tab w:val="left" w:pos="1418"/>
        </w:tabs>
        <w:suppressAutoHyphens/>
        <w:spacing w:after="160" w:line="252" w:lineRule="auto"/>
        <w:contextualSpacing/>
        <w:jc w:val="both"/>
        <w:textAlignment w:val="baseline"/>
        <w:rPr>
          <w:rFonts w:eastAsia="Calibri" w:cs="Times New Roman"/>
          <w:szCs w:val="24"/>
        </w:rPr>
      </w:pPr>
      <w:r w:rsidRPr="005E0C32">
        <w:rPr>
          <w:rFonts w:eastAsia="Calibri" w:cs="Times New Roman"/>
          <w:b/>
          <w:bCs/>
          <w:szCs w:val="24"/>
        </w:rPr>
        <w:t xml:space="preserve"> </w:t>
      </w:r>
      <w:r w:rsidRPr="005E0C32">
        <w:rPr>
          <w:rFonts w:eastAsia="Calibri" w:cs="Times New Roman"/>
          <w:b/>
          <w:szCs w:val="24"/>
        </w:rPr>
        <w:t>Funkciniai reikalavimai:</w:t>
      </w:r>
    </w:p>
    <w:tbl>
      <w:tblPr>
        <w:tblW w:w="9896" w:type="dxa"/>
        <w:tblInd w:w="24" w:type="dxa"/>
        <w:tblCellMar>
          <w:top w:w="55" w:type="dxa"/>
          <w:left w:w="40" w:type="dxa"/>
          <w:bottom w:w="55" w:type="dxa"/>
          <w:right w:w="55" w:type="dxa"/>
        </w:tblCellMar>
        <w:tblLook w:val="0000" w:firstRow="0" w:lastRow="0" w:firstColumn="0" w:lastColumn="0" w:noHBand="0" w:noVBand="0"/>
      </w:tblPr>
      <w:tblGrid>
        <w:gridCol w:w="540"/>
        <w:gridCol w:w="2552"/>
        <w:gridCol w:w="6804"/>
      </w:tblGrid>
      <w:tr w:rsidR="005E0C32" w:rsidRPr="005E0C32" w14:paraId="1B9CBD15" w14:textId="77777777" w:rsidTr="00B47BA7">
        <w:tc>
          <w:tcPr>
            <w:tcW w:w="540" w:type="dxa"/>
            <w:tcBorders>
              <w:top w:val="single" w:sz="2" w:space="0" w:color="000001"/>
              <w:left w:val="single" w:sz="2" w:space="0" w:color="000001"/>
              <w:bottom w:val="single" w:sz="2" w:space="0" w:color="000001"/>
            </w:tcBorders>
            <w:shd w:val="clear" w:color="auto" w:fill="FFFFFF"/>
          </w:tcPr>
          <w:p w14:paraId="5A3D1AC6" w14:textId="77777777" w:rsidR="005E0C32" w:rsidRPr="005E0C32" w:rsidRDefault="005E0C32" w:rsidP="005E0C32">
            <w:pPr>
              <w:widowControl w:val="0"/>
              <w:suppressAutoHyphens/>
              <w:spacing w:after="0" w:line="240" w:lineRule="auto"/>
              <w:jc w:val="center"/>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Nr.</w:t>
            </w:r>
          </w:p>
        </w:tc>
        <w:tc>
          <w:tcPr>
            <w:tcW w:w="2552" w:type="dxa"/>
            <w:tcBorders>
              <w:top w:val="single" w:sz="2" w:space="0" w:color="000001"/>
              <w:left w:val="single" w:sz="2" w:space="0" w:color="000001"/>
              <w:bottom w:val="single" w:sz="2" w:space="0" w:color="000001"/>
              <w:right w:val="single" w:sz="2" w:space="0" w:color="000001"/>
            </w:tcBorders>
            <w:shd w:val="clear" w:color="auto" w:fill="FFFFFF"/>
          </w:tcPr>
          <w:p w14:paraId="7538F6B7" w14:textId="77777777" w:rsidR="005E0C32" w:rsidRPr="005E0C32" w:rsidRDefault="005E0C32" w:rsidP="005E0C32">
            <w:pPr>
              <w:widowControl w:val="0"/>
              <w:suppressAutoHyphens/>
              <w:spacing w:after="0" w:line="240" w:lineRule="auto"/>
              <w:jc w:val="center"/>
              <w:textAlignment w:val="baseline"/>
              <w:rPr>
                <w:rFonts w:ascii="Liberation Serif" w:eastAsia="SimSun, 宋体" w:hAnsi="Liberation Serif" w:cs="Arial"/>
                <w:kern w:val="2"/>
                <w:szCs w:val="24"/>
                <w:lang w:eastAsia="zh-CN" w:bidi="hi-IN"/>
              </w:rPr>
            </w:pPr>
            <w:r w:rsidRPr="005E0C32">
              <w:rPr>
                <w:rFonts w:eastAsia="SimSun, 宋体" w:cs="Mangal"/>
                <w:b/>
                <w:bCs/>
                <w:color w:val="00000A"/>
                <w:kern w:val="2"/>
                <w:szCs w:val="24"/>
                <w:lang w:eastAsia="zh-CN" w:bidi="hi-IN"/>
              </w:rPr>
              <w:t>Reikalavimas (</w:t>
            </w:r>
            <w:r w:rsidRPr="005E0C32">
              <w:rPr>
                <w:rFonts w:eastAsia="SimSun, 宋体" w:cs="Mangal"/>
                <w:b/>
                <w:bCs/>
                <w:i/>
                <w:color w:val="00000A"/>
                <w:kern w:val="2"/>
                <w:szCs w:val="24"/>
                <w:lang w:eastAsia="zh-CN" w:bidi="hi-IN"/>
              </w:rPr>
              <w:t>trumpas pavadinimas</w:t>
            </w:r>
            <w:r w:rsidRPr="005E0C32">
              <w:rPr>
                <w:rFonts w:eastAsia="SimSun, 宋体" w:cs="Mangal"/>
                <w:b/>
                <w:bCs/>
                <w:color w:val="00000A"/>
                <w:kern w:val="2"/>
                <w:szCs w:val="24"/>
                <w:lang w:eastAsia="zh-CN" w:bidi="hi-IN"/>
              </w:rPr>
              <w:t>)</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255DD40D" w14:textId="77777777" w:rsidR="005E0C32" w:rsidRPr="005E0C32" w:rsidRDefault="005E0C32" w:rsidP="005E0C32">
            <w:pPr>
              <w:widowControl w:val="0"/>
              <w:suppressAutoHyphens/>
              <w:spacing w:after="0" w:line="240" w:lineRule="auto"/>
              <w:jc w:val="center"/>
              <w:textAlignment w:val="baseline"/>
              <w:rPr>
                <w:rFonts w:ascii="Liberation Serif" w:eastAsia="SimSun, 宋体" w:hAnsi="Liberation Serif" w:cs="Arial"/>
                <w:kern w:val="2"/>
                <w:szCs w:val="24"/>
                <w:lang w:eastAsia="zh-CN" w:bidi="hi-IN"/>
              </w:rPr>
            </w:pPr>
            <w:r w:rsidRPr="005E0C32">
              <w:rPr>
                <w:rFonts w:eastAsia="SimSun, 宋体" w:cs="Mangal"/>
                <w:b/>
                <w:bCs/>
                <w:color w:val="00000A"/>
                <w:kern w:val="2"/>
                <w:szCs w:val="24"/>
                <w:lang w:eastAsia="zh-CN" w:bidi="hi-IN"/>
              </w:rPr>
              <w:t>Reikalavimo aprašymas</w:t>
            </w:r>
          </w:p>
        </w:tc>
      </w:tr>
      <w:tr w:rsidR="005E0C32" w:rsidRPr="005E0C32" w14:paraId="7F47204C" w14:textId="77777777" w:rsidTr="00B47BA7">
        <w:tc>
          <w:tcPr>
            <w:tcW w:w="540" w:type="dxa"/>
            <w:vMerge w:val="restart"/>
            <w:tcBorders>
              <w:left w:val="single" w:sz="2" w:space="0" w:color="000001"/>
            </w:tcBorders>
            <w:shd w:val="clear" w:color="auto" w:fill="FFFFFF"/>
          </w:tcPr>
          <w:p w14:paraId="670E979B"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vMerge w:val="restart"/>
            <w:tcBorders>
              <w:left w:val="single" w:sz="2" w:space="0" w:color="000001"/>
              <w:right w:val="single" w:sz="2" w:space="0" w:color="000001"/>
            </w:tcBorders>
            <w:shd w:val="clear" w:color="auto" w:fill="FFFFFF"/>
          </w:tcPr>
          <w:p w14:paraId="35DB125D"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 xml:space="preserve">Patobulinti ANR automatinio proceso metu naudojamą dokumentų išsiuntimo </w:t>
            </w:r>
            <w:r w:rsidRPr="005E0C32">
              <w:rPr>
                <w:rFonts w:eastAsia="SimSun, 宋体" w:cs="Arial"/>
                <w:kern w:val="2"/>
                <w:szCs w:val="24"/>
                <w:lang w:eastAsia="zh-CN" w:bidi="hi-IN"/>
              </w:rPr>
              <w:lastRenderedPageBreak/>
              <w:t>funkcionalumą.</w:t>
            </w:r>
          </w:p>
        </w:tc>
        <w:tc>
          <w:tcPr>
            <w:tcW w:w="6804" w:type="dxa"/>
            <w:tcBorders>
              <w:left w:val="single" w:sz="2" w:space="0" w:color="000001"/>
              <w:bottom w:val="single" w:sz="2" w:space="0" w:color="000001"/>
              <w:right w:val="single" w:sz="4" w:space="0" w:color="000000"/>
            </w:tcBorders>
            <w:shd w:val="clear" w:color="auto" w:fill="FFFFFF"/>
          </w:tcPr>
          <w:p w14:paraId="305C59B2"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lastRenderedPageBreak/>
              <w:t>PFS ir ANR nustatyti administruojamą automatinio proceso metu naudojamą procesinių dokumentų (fiziniam ir juridiniam asmeniui) išsiuntimo logiką:</w:t>
            </w:r>
          </w:p>
          <w:p w14:paraId="61E9C852"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xml:space="preserve">1 prioritetas – siunčiamas el. paštu ir E. pristatymo sistema, jei asmuo </w:t>
            </w:r>
            <w:r w:rsidRPr="005E0C32">
              <w:rPr>
                <w:rFonts w:ascii="Liberation Serif" w:eastAsia="SimSun, 宋体" w:hAnsi="Liberation Serif" w:cs="Arial"/>
                <w:kern w:val="2"/>
                <w:szCs w:val="24"/>
                <w:lang w:eastAsia="zh-CN" w:bidi="hi-IN"/>
              </w:rPr>
              <w:lastRenderedPageBreak/>
              <w:t>turi aktyvią e-pristatymo dėžutę;</w:t>
            </w:r>
          </w:p>
          <w:p w14:paraId="60B6D6A4"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2 prioritetas – kombinuota (hibridinė) siunta per E. pristatymo sistemą fizinio asmens deklaruotos gyvenamosios vietos adresu.</w:t>
            </w:r>
          </w:p>
          <w:p w14:paraId="61553E26"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Pagal nurodytą logiką pagal 2 prioritetą į aktyvią E. pristatymo sistemoje esančią dėžutę siunta neturi būti dubliuojama.</w:t>
            </w:r>
          </w:p>
          <w:p w14:paraId="1E3E1937"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Sukurti funkcionalumą, leidžiantį ANR administratoriui keisti išsiuntimo tvarką.</w:t>
            </w:r>
          </w:p>
          <w:p w14:paraId="4F5A0B8D"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Siunčiant juridinio asmens el. paštu turi būti naudojami JAR ir MMR nurodyti el. pašto duomenys.</w:t>
            </w:r>
          </w:p>
          <w:p w14:paraId="4C79FF62"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Reikalavimas įgyvendinamas atsižvelgiant į Elektroninio pristatymo paslaugų teikimo Nacionalinės elektroninių siuntų pristatymo, naudojant pašto tinklą, informacinės sistemos priemonėmis taisykles.</w:t>
            </w:r>
          </w:p>
        </w:tc>
      </w:tr>
      <w:tr w:rsidR="005E0C32" w:rsidRPr="005E0C32" w14:paraId="5928C42C" w14:textId="77777777" w:rsidTr="00B47BA7">
        <w:tc>
          <w:tcPr>
            <w:tcW w:w="540" w:type="dxa"/>
            <w:vMerge/>
            <w:tcBorders>
              <w:left w:val="single" w:sz="2" w:space="0" w:color="000001"/>
            </w:tcBorders>
            <w:shd w:val="clear" w:color="auto" w:fill="FFFFFF"/>
          </w:tcPr>
          <w:p w14:paraId="66AF11AC"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vMerge/>
            <w:tcBorders>
              <w:left w:val="single" w:sz="2" w:space="0" w:color="000001"/>
              <w:right w:val="single" w:sz="2" w:space="0" w:color="000001"/>
            </w:tcBorders>
            <w:shd w:val="clear" w:color="auto" w:fill="FFFFFF"/>
          </w:tcPr>
          <w:p w14:paraId="6545DC4F" w14:textId="77777777" w:rsidR="005E0C32" w:rsidRPr="005E0C32" w:rsidRDefault="005E0C32" w:rsidP="005E0C32">
            <w:pPr>
              <w:widowControl w:val="0"/>
              <w:suppressAutoHyphens/>
              <w:spacing w:after="0" w:line="240" w:lineRule="auto"/>
              <w:jc w:val="both"/>
              <w:textAlignment w:val="baseline"/>
              <w:rPr>
                <w:rFonts w:eastAsia="Times New Roman" w:cs="Times New Roman"/>
                <w:kern w:val="2"/>
                <w:szCs w:val="24"/>
                <w:lang w:eastAsia="ru-RU" w:bidi="hi-IN"/>
              </w:rPr>
            </w:pP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4421A0F6"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Patobulinti išsiuntimą per E. pristatymo sistemą (ne automatinis apdorojimas), kad vartotojas galėtų pats pažymėti, ar siunčiama per E. pristatymo sistemą į aktyvią el. pašto dėžutę ar  pristatoma per E. pristatymo sistemą fizinio pristatymo būdu.</w:t>
            </w:r>
          </w:p>
        </w:tc>
      </w:tr>
      <w:tr w:rsidR="005E0C32" w:rsidRPr="005E0C32" w14:paraId="3ECCA43E" w14:textId="77777777" w:rsidTr="00B47BA7">
        <w:tc>
          <w:tcPr>
            <w:tcW w:w="540" w:type="dxa"/>
            <w:vMerge/>
            <w:tcBorders>
              <w:left w:val="single" w:sz="2" w:space="0" w:color="000001"/>
              <w:bottom w:val="single" w:sz="2" w:space="0" w:color="000001"/>
            </w:tcBorders>
            <w:shd w:val="clear" w:color="auto" w:fill="FFFFFF"/>
          </w:tcPr>
          <w:p w14:paraId="0BFABEC7"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vMerge/>
            <w:tcBorders>
              <w:left w:val="single" w:sz="2" w:space="0" w:color="000001"/>
              <w:bottom w:val="single" w:sz="2" w:space="0" w:color="000001"/>
              <w:right w:val="single" w:sz="2" w:space="0" w:color="000001"/>
            </w:tcBorders>
            <w:shd w:val="clear" w:color="auto" w:fill="FFFFFF"/>
          </w:tcPr>
          <w:p w14:paraId="2D759643"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13124423"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ANR skiltyje „Dokumentai“, kai procesiniai dokumentai išsiųsti E. pristatymo sistema registruotu paštu (popierinė siunta), lange „Papildoma informacija“ atvaizduoti informaciją apie siuntos numerį.</w:t>
            </w:r>
          </w:p>
        </w:tc>
      </w:tr>
      <w:tr w:rsidR="005E0C32" w:rsidRPr="005E0C32" w14:paraId="56CEC08A" w14:textId="77777777" w:rsidTr="00B47BA7">
        <w:tc>
          <w:tcPr>
            <w:tcW w:w="540" w:type="dxa"/>
            <w:tcBorders>
              <w:top w:val="single" w:sz="2" w:space="0" w:color="000001"/>
              <w:left w:val="single" w:sz="2" w:space="0" w:color="000001"/>
              <w:bottom w:val="single" w:sz="2" w:space="0" w:color="000001"/>
            </w:tcBorders>
            <w:shd w:val="clear" w:color="auto" w:fill="FFFFFF"/>
          </w:tcPr>
          <w:p w14:paraId="4BC5BAD6"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tcBorders>
              <w:top w:val="single" w:sz="2" w:space="0" w:color="000001"/>
              <w:left w:val="single" w:sz="2" w:space="0" w:color="000001"/>
              <w:bottom w:val="single" w:sz="2" w:space="0" w:color="000001"/>
              <w:right w:val="single" w:sz="2" w:space="0" w:color="000001"/>
            </w:tcBorders>
            <w:shd w:val="clear" w:color="auto" w:fill="FFFFFF"/>
          </w:tcPr>
          <w:p w14:paraId="7B9D7530"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Pritaikyti šiuo metu esamą ANR funkcionalumą, apdorojantį duomenis gautus iš Elektroninių  paslaugų portalo, kad asmens duomenų pakeitimą turėtų būti galimybė inicijuoti ir rankiniu būdu ANR PFS pakeitus asmens duomenis.</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62A59D49"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Funkcionalumą, kuriuo iš Elektroninių paslaugų portalo gauti ir apdorojami asmenų pateikti duomenys apie asmenis, kurie administracinio nusižengimo padarymo metu vairavo ar naudojosi transporto priemone, pritaikyti, kad asmens duomenų pakeitimą turėtų būti galimybė inicijuoti ir rankiniu būdu ANR PFS pakeitus asmens duomenis pratęsti automatinį pažeidimo apdorojimą.</w:t>
            </w:r>
          </w:p>
          <w:p w14:paraId="068FD443"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Turi būti sukurtas požymis, kad asmens duomenys buvo pakeisti rankiniu būdu.</w:t>
            </w:r>
          </w:p>
        </w:tc>
      </w:tr>
      <w:tr w:rsidR="005E0C32" w:rsidRPr="005E0C32" w14:paraId="790D540D" w14:textId="77777777" w:rsidTr="00B47BA7">
        <w:tc>
          <w:tcPr>
            <w:tcW w:w="540" w:type="dxa"/>
            <w:vMerge w:val="restart"/>
            <w:tcBorders>
              <w:top w:val="single" w:sz="2" w:space="0" w:color="000001"/>
              <w:left w:val="single" w:sz="2" w:space="0" w:color="000001"/>
            </w:tcBorders>
            <w:shd w:val="clear" w:color="auto" w:fill="FFFFFF"/>
          </w:tcPr>
          <w:p w14:paraId="54BD62CC"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vMerge w:val="restart"/>
            <w:tcBorders>
              <w:top w:val="single" w:sz="2" w:space="0" w:color="000001"/>
              <w:left w:val="single" w:sz="2" w:space="0" w:color="000001"/>
              <w:right w:val="single" w:sz="2" w:space="0" w:color="000001"/>
            </w:tcBorders>
            <w:shd w:val="clear" w:color="auto" w:fill="FFFFFF"/>
          </w:tcPr>
          <w:p w14:paraId="0083FED6"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Sukurti funkcionalumą, kad duomenys, gauti iš PFS negali būti koreguojami.</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62D3F93C"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Sukurti funkcionalumą, kad kai iš PFS gaunami duomenys (transporto priemonės duomenys) vartotojo negali būti koreguojami. Turi būti sukurta galimybė, leidžianti naujame langelyje įvesti kitą (teisingą) valstybinį numerį ir gauti naujus transporto priemonės duomenis ir juos apdoroti, pažymint gautus iš PFS duomenis kaip klaidingai atpažintus. ANR PFS ir ANR toliau turi naudoti naujus, pagal naują valstybinį numerį gautus transporto priemonės duomenis. Pagal tokį požymį ANR PFS sukurti ir paiešką. Patobulinti sprendimą „atmesti“ ir „atmesti po apdorojimo“ papildoma priežastimi „netinkamai užfiksuotas valstybinis numeris“ ir ją pasirinkus turi pasižymėti požymis apie klaidingai atpažintą numerį. Paspaudus „atmesti po apdorojimo“ turi veikti procesas, kai užregistruojamas ANR ROIK ir priimamas procesinis sprendimas nutraukti teiseną.</w:t>
            </w:r>
          </w:p>
        </w:tc>
      </w:tr>
      <w:tr w:rsidR="005E0C32" w:rsidRPr="005E0C32" w14:paraId="6141811B" w14:textId="77777777" w:rsidTr="00B47BA7">
        <w:tc>
          <w:tcPr>
            <w:tcW w:w="540" w:type="dxa"/>
            <w:vMerge/>
            <w:tcBorders>
              <w:left w:val="single" w:sz="2" w:space="0" w:color="000001"/>
              <w:bottom w:val="single" w:sz="2" w:space="0" w:color="000001"/>
            </w:tcBorders>
            <w:shd w:val="clear" w:color="auto" w:fill="FFFFFF"/>
          </w:tcPr>
          <w:p w14:paraId="0F5E798D"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vMerge/>
            <w:tcBorders>
              <w:left w:val="single" w:sz="2" w:space="0" w:color="000001"/>
              <w:bottom w:val="single" w:sz="2" w:space="0" w:color="000001"/>
              <w:right w:val="single" w:sz="2" w:space="0" w:color="000001"/>
            </w:tcBorders>
            <w:shd w:val="clear" w:color="auto" w:fill="FFFFFF"/>
          </w:tcPr>
          <w:p w14:paraId="3669CF65"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14461FE0"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Papildyti pranešimo transporto priemonės savininkui (valdytojui) turinį apie visus valstybinio numerio ženklus bei markę ir modelį, kai pažeidimo padarymo metu užfiksuojamas transporto priemonių junginys.</w:t>
            </w:r>
          </w:p>
        </w:tc>
      </w:tr>
      <w:tr w:rsidR="005E0C32" w:rsidRPr="005E0C32" w14:paraId="6831369D" w14:textId="77777777" w:rsidTr="00B47BA7">
        <w:tc>
          <w:tcPr>
            <w:tcW w:w="540" w:type="dxa"/>
            <w:vMerge w:val="restart"/>
            <w:tcBorders>
              <w:top w:val="single" w:sz="2" w:space="0" w:color="000001"/>
              <w:left w:val="single" w:sz="2" w:space="0" w:color="000001"/>
            </w:tcBorders>
            <w:shd w:val="clear" w:color="auto" w:fill="FFFFFF"/>
          </w:tcPr>
          <w:p w14:paraId="2902D382"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vMerge w:val="restart"/>
            <w:tcBorders>
              <w:top w:val="single" w:sz="2" w:space="0" w:color="000001"/>
              <w:left w:val="single" w:sz="2" w:space="0" w:color="000001"/>
              <w:right w:val="single" w:sz="2" w:space="0" w:color="000001"/>
            </w:tcBorders>
            <w:shd w:val="clear" w:color="auto" w:fill="FFFFFF"/>
          </w:tcPr>
          <w:p w14:paraId="6C78EEE0"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 xml:space="preserve">Patobulinti ANR PFS </w:t>
            </w:r>
            <w:r w:rsidRPr="005E0C32">
              <w:rPr>
                <w:rFonts w:eastAsia="SimSun, 宋体" w:cs="Arial"/>
                <w:kern w:val="2"/>
                <w:szCs w:val="24"/>
                <w:lang w:eastAsia="zh-CN" w:bidi="hi-IN"/>
              </w:rPr>
              <w:lastRenderedPageBreak/>
              <w:t>paieškos kriterijus.</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7671009B"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lastRenderedPageBreak/>
              <w:t xml:space="preserve">Patobulinti ANR PFS paieškos kriterijus ir papildyti, kad paieška </w:t>
            </w:r>
            <w:r w:rsidRPr="005E0C32">
              <w:rPr>
                <w:rFonts w:eastAsia="SimSun, 宋体" w:cs="Arial"/>
                <w:kern w:val="2"/>
                <w:szCs w:val="24"/>
                <w:lang w:eastAsia="zh-CN" w:bidi="hi-IN"/>
              </w:rPr>
              <w:lastRenderedPageBreak/>
              <w:t>vykdoma pagal pranešimo transporto priemonės savininkui dokumento numerį.</w:t>
            </w:r>
          </w:p>
        </w:tc>
      </w:tr>
      <w:tr w:rsidR="005E0C32" w:rsidRPr="005E0C32" w14:paraId="039059AB" w14:textId="77777777" w:rsidTr="00B47BA7">
        <w:tc>
          <w:tcPr>
            <w:tcW w:w="540" w:type="dxa"/>
            <w:vMerge/>
            <w:tcBorders>
              <w:left w:val="single" w:sz="2" w:space="0" w:color="000001"/>
            </w:tcBorders>
            <w:shd w:val="clear" w:color="auto" w:fill="FFFFFF"/>
          </w:tcPr>
          <w:p w14:paraId="43090C10"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vMerge/>
            <w:tcBorders>
              <w:left w:val="single" w:sz="2" w:space="0" w:color="000001"/>
              <w:right w:val="single" w:sz="2" w:space="0" w:color="000001"/>
            </w:tcBorders>
            <w:shd w:val="clear" w:color="auto" w:fill="FFFFFF"/>
          </w:tcPr>
          <w:p w14:paraId="4D209249"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7598D781"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Patobulinti ir sutvarkyti paiešką pagal PFS būsenas. Pvz. atskirti būsenas paieškoje: „Sėkmingai apdorotas automatiniu būdu“ nuo „Sėkmingai apdorotas automatiniu būdu 22156995023: Surašytas protokolas su administraciniu nurodymu“ bei paieška turi vykti pagal konkrečias būsenas.</w:t>
            </w:r>
          </w:p>
        </w:tc>
      </w:tr>
      <w:tr w:rsidR="005E0C32" w:rsidRPr="005E0C32" w14:paraId="0B1B1840" w14:textId="77777777" w:rsidTr="00B47BA7">
        <w:tc>
          <w:tcPr>
            <w:tcW w:w="540" w:type="dxa"/>
            <w:vMerge/>
            <w:tcBorders>
              <w:left w:val="single" w:sz="2" w:space="0" w:color="000001"/>
              <w:bottom w:val="single" w:sz="2" w:space="0" w:color="000001"/>
            </w:tcBorders>
            <w:shd w:val="clear" w:color="auto" w:fill="FFFFFF"/>
          </w:tcPr>
          <w:p w14:paraId="53CC9484"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ascii="Liberation Serif" w:eastAsia="SimSun, 宋体" w:hAnsi="Liberation Serif" w:cs="Arial"/>
                <w:kern w:val="2"/>
                <w:szCs w:val="24"/>
                <w:lang w:eastAsia="zh-CN" w:bidi="hi-IN"/>
              </w:rPr>
            </w:pPr>
          </w:p>
        </w:tc>
        <w:tc>
          <w:tcPr>
            <w:tcW w:w="2552" w:type="dxa"/>
            <w:vMerge/>
            <w:tcBorders>
              <w:left w:val="single" w:sz="2" w:space="0" w:color="000001"/>
              <w:bottom w:val="single" w:sz="2" w:space="0" w:color="000001"/>
              <w:right w:val="single" w:sz="2" w:space="0" w:color="000001"/>
            </w:tcBorders>
            <w:shd w:val="clear" w:color="auto" w:fill="FFFFFF"/>
          </w:tcPr>
          <w:p w14:paraId="6A6A69E9"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0F6E074F"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Jeigu PFS apdorotas rankiniu būdu, turi būti galimybė išfiltruoti tokius PFS ROIK pagal įstaigą ir (ar) pareigūną.</w:t>
            </w:r>
          </w:p>
        </w:tc>
      </w:tr>
      <w:tr w:rsidR="005E0C32" w:rsidRPr="005E0C32" w14:paraId="1AD83191" w14:textId="77777777" w:rsidTr="00B47BA7">
        <w:tc>
          <w:tcPr>
            <w:tcW w:w="540" w:type="dxa"/>
            <w:tcBorders>
              <w:top w:val="single" w:sz="2" w:space="0" w:color="000001"/>
              <w:left w:val="single" w:sz="2" w:space="0" w:color="000001"/>
              <w:bottom w:val="single" w:sz="2" w:space="0" w:color="000001"/>
            </w:tcBorders>
            <w:shd w:val="clear" w:color="auto" w:fill="FFFFFF"/>
          </w:tcPr>
          <w:p w14:paraId="297E0BB8"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tcBorders>
              <w:top w:val="single" w:sz="2" w:space="0" w:color="000001"/>
              <w:left w:val="single" w:sz="2" w:space="0" w:color="000001"/>
              <w:bottom w:val="single" w:sz="2" w:space="0" w:color="000001"/>
              <w:right w:val="single" w:sz="2" w:space="0" w:color="000001"/>
            </w:tcBorders>
            <w:shd w:val="clear" w:color="auto" w:fill="FFFFFF"/>
          </w:tcPr>
          <w:p w14:paraId="63945BB9"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Dokumentų prisegimas ANR PFS, kai vyksta duomenų apdorojimas automatiniu būdu ar kai suformuota užduotis.</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4D8FA5CB"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Turi būti galimybė prisegti prie ANR PFS ROIK (ištrinti gali tik tas, kuriam suteikta teisė koreguoti PFS ROIK) dokumentus ir prie ANR PFS ROIK, kurie apdorojami automatiniu būdu, ir yra šiam ROIK suformuota užduotis.</w:t>
            </w:r>
          </w:p>
        </w:tc>
      </w:tr>
      <w:tr w:rsidR="005E0C32" w:rsidRPr="005E0C32" w14:paraId="7A7C9B2D" w14:textId="77777777" w:rsidTr="00B47BA7">
        <w:tc>
          <w:tcPr>
            <w:tcW w:w="540" w:type="dxa"/>
            <w:tcBorders>
              <w:top w:val="single" w:sz="2" w:space="0" w:color="000001"/>
              <w:left w:val="single" w:sz="2" w:space="0" w:color="000001"/>
              <w:bottom w:val="single" w:sz="2" w:space="0" w:color="000001"/>
            </w:tcBorders>
            <w:shd w:val="clear" w:color="auto" w:fill="FFFFFF"/>
          </w:tcPr>
          <w:p w14:paraId="72F252D3"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tcBorders>
              <w:top w:val="single" w:sz="2" w:space="0" w:color="000001"/>
              <w:left w:val="single" w:sz="2" w:space="0" w:color="000001"/>
              <w:bottom w:val="single" w:sz="2" w:space="0" w:color="000001"/>
              <w:right w:val="single" w:sz="2" w:space="0" w:color="000001"/>
            </w:tcBorders>
            <w:shd w:val="clear" w:color="auto" w:fill="FFFFFF"/>
          </w:tcPr>
          <w:p w14:paraId="55606FF9"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ANR PFS duomenų rūšiavimas.</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6FB47F17"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ANR PFS paieškos rezultatus būtų galima papildomai (be šiuo metu rūšiavimo) rūšiuoti pagal „Pažeidimo tipas“, „Neapdorojimo priežastis, „PFS užfiksuoto pažeidimo ir susijusio AN būsena“.</w:t>
            </w:r>
          </w:p>
        </w:tc>
      </w:tr>
      <w:tr w:rsidR="005E0C32" w:rsidRPr="005E0C32" w14:paraId="294E7BFA" w14:textId="77777777" w:rsidTr="00B47BA7">
        <w:tc>
          <w:tcPr>
            <w:tcW w:w="540" w:type="dxa"/>
            <w:tcBorders>
              <w:top w:val="single" w:sz="2" w:space="0" w:color="000001"/>
              <w:left w:val="single" w:sz="2" w:space="0" w:color="000001"/>
              <w:bottom w:val="single" w:sz="2" w:space="0" w:color="000001"/>
            </w:tcBorders>
            <w:shd w:val="clear" w:color="auto" w:fill="FFFFFF"/>
          </w:tcPr>
          <w:p w14:paraId="1959F713"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tcBorders>
              <w:top w:val="single" w:sz="2" w:space="0" w:color="000001"/>
              <w:left w:val="single" w:sz="2" w:space="0" w:color="000001"/>
              <w:bottom w:val="single" w:sz="2" w:space="0" w:color="000001"/>
              <w:right w:val="single" w:sz="2" w:space="0" w:color="000001"/>
            </w:tcBorders>
            <w:shd w:val="clear" w:color="auto" w:fill="FFFFFF"/>
          </w:tcPr>
          <w:p w14:paraId="2B6852C5"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Papildyti automatinį procesą naujais pažeidimų tipais ir pakoreguoti šiuo metu esamą (dėl nedraustos transporto priemonės eksploatavo).</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5C3C1240"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Patobulinti ANR automatinį procesą:</w:t>
            </w:r>
          </w:p>
          <w:p w14:paraId="0795146B"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1) papildyti ANR automatinį procesą, kai  juridinis asmuo (transporto priemonės savininkas) nepateikė duomenų, registruoti susijusį administracinį nusižengimą už duomenų nepateikimą. Asmens duomenis įveda, asmens tipą ir pažeidimo tipą (turi būti sukurtas naujas tipas) pasirenka pats naudotojas ir inicijuoja automatinį procesą. Registruojant tokį nusižengimą (paspaudus mygtuką), automatiškai ANR turi būti sukurtas ROIK, ir užpildomi ANR skilties „Pažeidimas“ duomenys. Pažeidimo data nurodoma automatinio proceso inicijavimo diena ir laikas. Turi būti perkeliami transporto priemonės, techninės priemonės (greičio matuoklio) duomenys. Asmens langas užsipildo ir vartotojo įvesto asmens duomenys patikrinami jau veikiančiomis ANR duomenų apdorojimo taisyklėmis. Užpildoma fabula, kuri paimama iš klasifikatoriaus ir parenkamas ANK atitinkamas straipsnis, parenkamas atitinkamas procesinis sprendimas.</w:t>
            </w:r>
          </w:p>
          <w:p w14:paraId="7D3D0750"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2) kai iš Lietuvos Respublikos kelių transporto priemonių vairuotojų registro gaunami duomenys, kad vairuotojo pažymėjimas nebegalioja dėl pasibaigusio termino, pasipildytų pažeidimo fabula, ANK straipsnis, procesiniai sprendimai pagal šiuo metu veikiančias automatinio proceso taisykles.</w:t>
            </w:r>
          </w:p>
        </w:tc>
      </w:tr>
      <w:tr w:rsidR="005E0C32" w:rsidRPr="005E0C32" w14:paraId="410741E7" w14:textId="77777777" w:rsidTr="00B47BA7">
        <w:tc>
          <w:tcPr>
            <w:tcW w:w="540" w:type="dxa"/>
            <w:tcBorders>
              <w:top w:val="single" w:sz="2" w:space="0" w:color="000001"/>
              <w:left w:val="single" w:sz="2" w:space="0" w:color="000001"/>
              <w:bottom w:val="single" w:sz="2" w:space="0" w:color="000001"/>
            </w:tcBorders>
            <w:shd w:val="clear" w:color="auto" w:fill="FFFFFF"/>
          </w:tcPr>
          <w:p w14:paraId="42F6FFA9"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tcBorders>
              <w:top w:val="single" w:sz="2" w:space="0" w:color="000001"/>
              <w:left w:val="single" w:sz="2" w:space="0" w:color="000001"/>
              <w:bottom w:val="single" w:sz="2" w:space="0" w:color="000001"/>
              <w:right w:val="single" w:sz="2" w:space="0" w:color="000001"/>
            </w:tcBorders>
            <w:shd w:val="clear" w:color="auto" w:fill="FFFFFF"/>
          </w:tcPr>
          <w:p w14:paraId="18BAC812"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Patobulinti nusižengimų registravimą neautomatiniu būdu.</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509A0D91"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ANR PFS apdorojant pažeidimus rankiniu būdu ar perėjus į rankinį apdorojimą ir registruojant ANR nusižengimą (ROIK) turi būti užpildomi ANR skilties „Pažeidimas“ duomenys. Turi būti perkeliami transporto priemonės, techninės priemonės duomenys bei užfiksuoto pažeidimo duomenys. Fabula užpildoma ir straipsnis parenkamas tokiomis pačiomis, kaip ir ANR automatiniam procesui nustatytomis taisyklėmis.</w:t>
            </w:r>
          </w:p>
        </w:tc>
      </w:tr>
      <w:tr w:rsidR="005E0C32" w:rsidRPr="005E0C32" w14:paraId="71AA6EAE" w14:textId="77777777" w:rsidTr="00B47BA7">
        <w:tc>
          <w:tcPr>
            <w:tcW w:w="540" w:type="dxa"/>
            <w:tcBorders>
              <w:top w:val="single" w:sz="2" w:space="0" w:color="000001"/>
              <w:left w:val="single" w:sz="2" w:space="0" w:color="000001"/>
              <w:bottom w:val="single" w:sz="2" w:space="0" w:color="000001"/>
            </w:tcBorders>
            <w:shd w:val="clear" w:color="auto" w:fill="FFFFFF"/>
          </w:tcPr>
          <w:p w14:paraId="4E7806AB"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tcBorders>
              <w:top w:val="single" w:sz="2" w:space="0" w:color="000001"/>
              <w:left w:val="single" w:sz="2" w:space="0" w:color="000001"/>
              <w:bottom w:val="single" w:sz="2" w:space="0" w:color="000001"/>
              <w:right w:val="single" w:sz="2" w:space="0" w:color="000001"/>
            </w:tcBorders>
            <w:shd w:val="clear" w:color="auto" w:fill="FFFFFF"/>
          </w:tcPr>
          <w:p w14:paraId="6DA4C076"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Automatinio proceso inicijavimas po klaidų ištaisymo.</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64784FBF"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xml:space="preserve">Peržiūrėti automatiniam procesui registruojamas klaidas ir sudaryti galimybę ne tik pereiti į rankinį apdorojimą, bet ir pakoregavus duomenis ar papildžius naujais inicijuoti automatinį apdorojimą. Arba, jeigu apdorojimas sustojęs dėl sąsajų neveikimo, naudotojui turi būti </w:t>
            </w:r>
            <w:r w:rsidRPr="005E0C32">
              <w:rPr>
                <w:rFonts w:ascii="Liberation Serif" w:eastAsia="SimSun, 宋体" w:hAnsi="Liberation Serif" w:cs="Arial"/>
                <w:kern w:val="2"/>
                <w:szCs w:val="24"/>
                <w:lang w:eastAsia="zh-CN" w:bidi="hi-IN"/>
              </w:rPr>
              <w:lastRenderedPageBreak/>
              <w:t xml:space="preserve">leidžiama atnaujinti automatinį apdorojimą vienu metu daugiau nei pagal vieną užduotį (pvz. Nr. 2). </w:t>
            </w:r>
          </w:p>
          <w:p w14:paraId="76984D57"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Pagrindinės užduotys, po kurių turi būti galimybė, papildžius duomenis, inicijuoti automatinį procesą (šiuo metu pagal šias klaidas yra galimybė tik pereiti į rankinį apdorojimą:</w:t>
            </w:r>
          </w:p>
          <w:p w14:paraId="4BDC0594"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AUTO_GM_001 „Negaliojanti metrologinė patikra“; - kaip būtų, jei įrenginiui metrologinė patikra neprivaloma.</w:t>
            </w:r>
          </w:p>
          <w:p w14:paraId="52CEEC16"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AUTO_GM_008 „TP valstybinis numeris registruotas ne LTU“;</w:t>
            </w:r>
          </w:p>
          <w:p w14:paraId="6743E25B"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AUTO_GM_002 „Sąsaja su KTPR neveikia“;</w:t>
            </w:r>
          </w:p>
          <w:p w14:paraId="324F9926"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AUTO_GM_003 „Sąsaja su GR neveikia“;</w:t>
            </w:r>
          </w:p>
          <w:p w14:paraId="32B30359"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AUTO_GM_004 „Sąsaja su JAR neveikia“;</w:t>
            </w:r>
          </w:p>
          <w:p w14:paraId="18943E2F"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AUTO_GM_023 „Sąsaja su MMR neveikia“;</w:t>
            </w:r>
          </w:p>
          <w:p w14:paraId="0A22442E"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AUTO_GM_005 „Sąsaja su ITPR neveikia“;</w:t>
            </w:r>
          </w:p>
          <w:p w14:paraId="5F9E478A"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AUTO_GM_011 „Nėra techninės apžiūros galiojimo“;</w:t>
            </w:r>
          </w:p>
          <w:p w14:paraId="562B6720"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AUTO_GM_013 „Sąsaja su VTAD neveikia“;</w:t>
            </w:r>
          </w:p>
          <w:p w14:paraId="5A202957"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AUTO_GM_012 „Sąsaja su TPDB neveikia“;</w:t>
            </w:r>
          </w:p>
          <w:p w14:paraId="1EDECBF8"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AUTO_GM_010 „Nėra TP draudimo galiojimo“;</w:t>
            </w:r>
          </w:p>
          <w:p w14:paraId="6443A901"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AUTO_GM_006 „Sąsaja su IAR neveikia“;</w:t>
            </w:r>
          </w:p>
          <w:p w14:paraId="12B7893F"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AUTO_GM_007 „Sąsaja su N.SIS neveikia“;</w:t>
            </w:r>
          </w:p>
          <w:p w14:paraId="2618EF5C"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AUTO_GM_014 „Sąsaja su KTPVR neveikia“;</w:t>
            </w:r>
          </w:p>
          <w:p w14:paraId="25A35C1D"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xml:space="preserve">- AUTO_GM_014 „Negauti vairuotojo pažymėjimo duomenys“ ir kitų sąsajų pranešimai. </w:t>
            </w:r>
          </w:p>
          <w:p w14:paraId="07118726"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Pavyzdžiai:</w:t>
            </w:r>
          </w:p>
          <w:p w14:paraId="467A82A3"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Nr. 1. ANR automatinio proceso metu suformavus užduotį, kad nėra transporto draudimo galiojimo ar nėra techninės apžiūros galiojimo, turi būti galimybė įvesti rankiniu būdu trūkstamus duomenis ir toliau turi leisti inicijuoti automatinį procesą ir pan.</w:t>
            </w:r>
          </w:p>
          <w:p w14:paraId="64F28C24"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Nr. 2, jeigu klaida „Sąsaja su KTPR neveikia “ tai kai sąsaja pradeda veikti, vartotojas gali inicijuoti automatinį procesą ir pan.</w:t>
            </w:r>
          </w:p>
          <w:p w14:paraId="47F7349E"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Šie veiksmai (duomenų papildymo) turi būti audituojami.</w:t>
            </w:r>
          </w:p>
        </w:tc>
      </w:tr>
      <w:tr w:rsidR="005E0C32" w:rsidRPr="005E0C32" w14:paraId="21B80E2D" w14:textId="77777777" w:rsidTr="00B47BA7">
        <w:tc>
          <w:tcPr>
            <w:tcW w:w="540" w:type="dxa"/>
            <w:tcBorders>
              <w:top w:val="single" w:sz="2" w:space="0" w:color="000001"/>
              <w:left w:val="single" w:sz="2" w:space="0" w:color="000001"/>
              <w:bottom w:val="single" w:sz="2" w:space="0" w:color="000001"/>
            </w:tcBorders>
            <w:shd w:val="clear" w:color="auto" w:fill="FFFFFF"/>
          </w:tcPr>
          <w:p w14:paraId="32650EE2"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tcBorders>
              <w:top w:val="single" w:sz="2" w:space="0" w:color="000001"/>
              <w:left w:val="single" w:sz="2" w:space="0" w:color="000001"/>
              <w:bottom w:val="single" w:sz="2" w:space="0" w:color="000001"/>
              <w:right w:val="single" w:sz="2" w:space="0" w:color="000001"/>
            </w:tcBorders>
            <w:shd w:val="clear" w:color="auto" w:fill="FFFFFF"/>
          </w:tcPr>
          <w:p w14:paraId="69F8CFBD"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Patobulinti šiuo metu esantį ANR funkcionalumą „Registruoti kitą AN“.</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0946651F"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Pervadinti mygtuką „Registruoti kitą AN“ į „Registruoti kitą susijusį AN“ ir papildyti šiuo metu veikiantį funkcionalumą: nusižengimus susieti, taip pat papildomai leisti pasirinkti perkelti ANR lango „Pažeidimas“ duomenis bei papildyti kontroliniu klausimu: „Ar tikrai norite registruoti kitą“. Susijusių nusižengimų ROIK turi būti atvaizduojami analogiškai, kaip šiuo metu atvaizduojami ROIK, kai nusižengimas registruojamas iš ANR PFS.</w:t>
            </w:r>
          </w:p>
          <w:p w14:paraId="6CA21978"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Pvz. transporto priemonė važiuoja be draudimo. Už tą pažeidimą atsako daugiau negu vienas asmuo. Užregistravus vieną pažeidimą, būtų galima susieti kelis pažeidimus, perkeliant reikiamus duomenis. Tačiau tie pažeidimai yra visiškai savarankiški, atskiri procesiniai sprendimai, atskiri pagal paieškas ir t. t. Arba kai yra vienas įvykis, o kaltininkų daug (karantino sąlygų nesilaikymas ir stovi šeši asmenys).</w:t>
            </w:r>
          </w:p>
        </w:tc>
      </w:tr>
      <w:tr w:rsidR="005E0C32" w:rsidRPr="005E0C32" w14:paraId="11C62C24" w14:textId="77777777" w:rsidTr="00B47BA7">
        <w:tc>
          <w:tcPr>
            <w:tcW w:w="540" w:type="dxa"/>
            <w:tcBorders>
              <w:top w:val="single" w:sz="2" w:space="0" w:color="000001"/>
              <w:left w:val="single" w:sz="2" w:space="0" w:color="000001"/>
              <w:bottom w:val="single" w:sz="2" w:space="0" w:color="000001"/>
            </w:tcBorders>
            <w:shd w:val="clear" w:color="auto" w:fill="FFFFFF"/>
          </w:tcPr>
          <w:p w14:paraId="2D04984F"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tcBorders>
              <w:top w:val="single" w:sz="2" w:space="0" w:color="000001"/>
              <w:left w:val="single" w:sz="2" w:space="0" w:color="000001"/>
              <w:bottom w:val="single" w:sz="2" w:space="0" w:color="000001"/>
              <w:right w:val="single" w:sz="2" w:space="0" w:color="000001"/>
            </w:tcBorders>
            <w:shd w:val="clear" w:color="auto" w:fill="FFFFFF"/>
          </w:tcPr>
          <w:p w14:paraId="2453DEE0"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Patobulinti ANR automatinį procesą, kai transporto priemonės išregistravimo data yra ankstesnė negu pažeidimo data.</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4099F87D"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Atvejais, kai transporto priemonės išregistravimo data (laikas) yra ankstesnė negu pažeidimo data (laikas) automatiniu būdu nebūtų formuojami protokolai fiziniam asmeniui ar pranešimai juridiniam asmeniui. Tokiu atveju turėtų būti sukurta užduotis.</w:t>
            </w:r>
          </w:p>
          <w:p w14:paraId="6DDEA754"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Šiuo metu išregistravimo data yra gaunama ANR PFS ROIK, kuri yra nenaudojama.</w:t>
            </w:r>
          </w:p>
        </w:tc>
      </w:tr>
      <w:tr w:rsidR="005E0C32" w:rsidRPr="005E0C32" w14:paraId="4900C397" w14:textId="77777777" w:rsidTr="00B47BA7">
        <w:tc>
          <w:tcPr>
            <w:tcW w:w="540" w:type="dxa"/>
            <w:tcBorders>
              <w:top w:val="single" w:sz="2" w:space="0" w:color="000001"/>
              <w:left w:val="single" w:sz="2" w:space="0" w:color="000001"/>
              <w:bottom w:val="single" w:sz="2" w:space="0" w:color="000001"/>
            </w:tcBorders>
            <w:shd w:val="clear" w:color="auto" w:fill="FFFFFF"/>
          </w:tcPr>
          <w:p w14:paraId="7A9826D5"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tcBorders>
              <w:top w:val="single" w:sz="2" w:space="0" w:color="000001"/>
              <w:left w:val="single" w:sz="2" w:space="0" w:color="000001"/>
              <w:bottom w:val="single" w:sz="2" w:space="0" w:color="000001"/>
              <w:right w:val="single" w:sz="2" w:space="0" w:color="000001"/>
            </w:tcBorders>
            <w:shd w:val="clear" w:color="auto" w:fill="FFFFFF"/>
          </w:tcPr>
          <w:p w14:paraId="3A16BDB4"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 xml:space="preserve">Papildyti funkcionalumą, kai atvaizduojama </w:t>
            </w:r>
            <w:r w:rsidRPr="005E0C32">
              <w:rPr>
                <w:rFonts w:eastAsia="SimSun, 宋体" w:cs="Arial"/>
                <w:kern w:val="2"/>
                <w:szCs w:val="24"/>
                <w:lang w:eastAsia="zh-CN" w:bidi="hi-IN"/>
              </w:rPr>
              <w:lastRenderedPageBreak/>
              <w:t>informacija apie nepriimtus nutarimus VGMS ir DPKS.</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157873D7"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lastRenderedPageBreak/>
              <w:t xml:space="preserve">Registruojant administracinį nusižengimą, įvedus transporto priemonės valstybinį numerį papildyti atvaizduojamą informaciją apie </w:t>
            </w:r>
            <w:r w:rsidRPr="005E0C32">
              <w:rPr>
                <w:rFonts w:ascii="Liberation Serif" w:eastAsia="SimSun, 宋体" w:hAnsi="Liberation Serif" w:cs="Arial"/>
                <w:kern w:val="2"/>
                <w:szCs w:val="24"/>
                <w:lang w:eastAsia="zh-CN" w:bidi="hi-IN"/>
              </w:rPr>
              <w:lastRenderedPageBreak/>
              <w:t>visus nepriimtus procesinius sprendimus, kai šis valstybinis numeris buvo užfiksuotas ne tik GM (kaip šiuo metu veikia), bet ir kituose PFS moduliuose.</w:t>
            </w:r>
          </w:p>
        </w:tc>
      </w:tr>
      <w:tr w:rsidR="005E0C32" w:rsidRPr="005E0C32" w14:paraId="777F061A" w14:textId="77777777" w:rsidTr="00B47BA7">
        <w:tc>
          <w:tcPr>
            <w:tcW w:w="540" w:type="dxa"/>
            <w:tcBorders>
              <w:top w:val="single" w:sz="2" w:space="0" w:color="000001"/>
              <w:left w:val="single" w:sz="2" w:space="0" w:color="000001"/>
              <w:bottom w:val="single" w:sz="2" w:space="0" w:color="000001"/>
            </w:tcBorders>
            <w:shd w:val="clear" w:color="auto" w:fill="FFFFFF"/>
          </w:tcPr>
          <w:p w14:paraId="3D5C5272"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tcBorders>
              <w:top w:val="single" w:sz="2" w:space="0" w:color="000001"/>
              <w:left w:val="single" w:sz="2" w:space="0" w:color="000001"/>
              <w:bottom w:val="single" w:sz="2" w:space="0" w:color="000001"/>
              <w:right w:val="single" w:sz="2" w:space="0" w:color="000001"/>
            </w:tcBorders>
            <w:shd w:val="clear" w:color="auto" w:fill="FFFFFF"/>
          </w:tcPr>
          <w:p w14:paraId="19D3AA0C"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Patobulinti sąsają su KTPR dėl prekybinių numerių ir numatant galimybę gauti duomenis iš  trumpalaikių leidimų sistemos.</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682F3E89"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Patobulinti sąsają su KTPR dėl prekybinių numerių numatant galimybę gauti duomenis iš trumpalaikių leidimų sistemos. ANR turi užpildyti gautus duomenis pažeidimo fiksavimo metu, ir jei duomenų trūksta automatiniam procesui, tai pagal šiuo metu galiojančias taisykles sukuria užduotis.</w:t>
            </w:r>
          </w:p>
        </w:tc>
      </w:tr>
      <w:tr w:rsidR="005E0C32" w:rsidRPr="005E0C32" w14:paraId="179BFA22" w14:textId="77777777" w:rsidTr="00B47BA7">
        <w:tc>
          <w:tcPr>
            <w:tcW w:w="540" w:type="dxa"/>
            <w:vMerge w:val="restart"/>
            <w:tcBorders>
              <w:top w:val="single" w:sz="2" w:space="0" w:color="000001"/>
              <w:left w:val="single" w:sz="2" w:space="0" w:color="000001"/>
            </w:tcBorders>
            <w:shd w:val="clear" w:color="auto" w:fill="FFFFFF"/>
          </w:tcPr>
          <w:p w14:paraId="5F1A08B5"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vMerge w:val="restart"/>
            <w:tcBorders>
              <w:top w:val="single" w:sz="2" w:space="0" w:color="000001"/>
              <w:left w:val="single" w:sz="2" w:space="0" w:color="000001"/>
              <w:right w:val="single" w:sz="2" w:space="0" w:color="000001"/>
            </w:tcBorders>
            <w:shd w:val="clear" w:color="auto" w:fill="FFFFFF"/>
          </w:tcPr>
          <w:p w14:paraId="04CCEBF0"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Patobulinti ANR universalią sąsają.</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4484040B"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Patobulinti universalią sąsają ir sukurti galimybę, kad metrologinės patikros duomenys būtų neprivalomi priimant pranešimus apie tam tikrus pažeidimų tipus, kuriems neprivaloma prietaisų metrologinė patikra. Turi būti atnaujinta universalios sąsajos specifikacija pagal pakeitimus.</w:t>
            </w:r>
          </w:p>
        </w:tc>
      </w:tr>
      <w:tr w:rsidR="005E0C32" w:rsidRPr="005E0C32" w14:paraId="48482567" w14:textId="77777777" w:rsidTr="00B47BA7">
        <w:tc>
          <w:tcPr>
            <w:tcW w:w="540" w:type="dxa"/>
            <w:vMerge/>
            <w:tcBorders>
              <w:left w:val="single" w:sz="2" w:space="0" w:color="000001"/>
              <w:bottom w:val="single" w:sz="2" w:space="0" w:color="000001"/>
            </w:tcBorders>
            <w:shd w:val="clear" w:color="auto" w:fill="FFFFFF"/>
          </w:tcPr>
          <w:p w14:paraId="55D79F8D"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vMerge/>
            <w:tcBorders>
              <w:left w:val="single" w:sz="2" w:space="0" w:color="000001"/>
              <w:bottom w:val="single" w:sz="2" w:space="0" w:color="000001"/>
              <w:right w:val="single" w:sz="2" w:space="0" w:color="000001"/>
            </w:tcBorders>
            <w:shd w:val="clear" w:color="auto" w:fill="FFFFFF"/>
          </w:tcPr>
          <w:p w14:paraId="4C10BCB6"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39247FD0"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Patobulinti universalią sąsają, kad nuo PO nustatytos dienos nepriimtų pranešimų apie draudimą, techninę apžiūrą, kelių mokestį (tie kurie gali būti tęstiniai), kurių užfiksuota data yra virš 72 valandų (3 paros).</w:t>
            </w:r>
          </w:p>
        </w:tc>
      </w:tr>
      <w:tr w:rsidR="005E0C32" w:rsidRPr="005E0C32" w14:paraId="0ABD1508" w14:textId="77777777" w:rsidTr="00B47BA7">
        <w:tc>
          <w:tcPr>
            <w:tcW w:w="540" w:type="dxa"/>
            <w:vMerge w:val="restart"/>
            <w:tcBorders>
              <w:top w:val="single" w:sz="2" w:space="0" w:color="000001"/>
              <w:left w:val="single" w:sz="2" w:space="0" w:color="000001"/>
            </w:tcBorders>
            <w:shd w:val="clear" w:color="auto" w:fill="FFFFFF"/>
          </w:tcPr>
          <w:p w14:paraId="12CFCE44"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vMerge w:val="restart"/>
            <w:tcBorders>
              <w:top w:val="single" w:sz="2" w:space="0" w:color="000001"/>
              <w:left w:val="single" w:sz="2" w:space="0" w:color="000001"/>
              <w:right w:val="single" w:sz="2" w:space="0" w:color="000001"/>
            </w:tcBorders>
            <w:shd w:val="clear" w:color="auto" w:fill="FFFFFF"/>
          </w:tcPr>
          <w:p w14:paraId="4928C51E" w14:textId="77777777" w:rsidR="005E0C32" w:rsidRPr="005E0C32" w:rsidRDefault="005E0C32" w:rsidP="005E0C32">
            <w:pPr>
              <w:widowControl w:val="0"/>
              <w:suppressAutoHyphens/>
              <w:spacing w:after="0" w:line="240" w:lineRule="auto"/>
              <w:jc w:val="both"/>
              <w:textAlignment w:val="baseline"/>
              <w:rPr>
                <w:rFonts w:eastAsia="SimSun, 宋体" w:cs="Times New Roman"/>
                <w:kern w:val="2"/>
                <w:szCs w:val="24"/>
                <w:lang w:eastAsia="zh-CN" w:bidi="hi-IN"/>
              </w:rPr>
            </w:pPr>
            <w:r w:rsidRPr="005E0C32">
              <w:rPr>
                <w:rFonts w:eastAsia="SimSun, 宋体" w:cs="Times New Roman"/>
                <w:kern w:val="2"/>
                <w:szCs w:val="24"/>
                <w:lang w:eastAsia="zh-CN" w:bidi="hi-IN"/>
              </w:rPr>
              <w:t>Patobulinti tęstinių nusižengimų apdorojimą.</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3C1EF580"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Papildyti ANR automatinio proceso pirmines sąlygas ir jau tikrinant pirmines automatinio apdorojimo sąlygas nustatyti, ar nusižengimas yra tęstinis. Šiuo metu ar padarytas tęstinis nusižengimas nustatinėjama dėl transporto priemonės eksploatavimo be draudimo ar be techninės apžiūros. Papildyti nusižengimų tipu dėl nusižengimo, kai nesumokamas nustatytas mokestis už naudojimąsi keliais.</w:t>
            </w:r>
          </w:p>
        </w:tc>
      </w:tr>
      <w:tr w:rsidR="005E0C32" w:rsidRPr="005E0C32" w14:paraId="7BCE2D49" w14:textId="77777777" w:rsidTr="00B47BA7">
        <w:tc>
          <w:tcPr>
            <w:tcW w:w="540" w:type="dxa"/>
            <w:vMerge/>
            <w:tcBorders>
              <w:left w:val="single" w:sz="2" w:space="0" w:color="000001"/>
              <w:bottom w:val="single" w:sz="2" w:space="0" w:color="000001"/>
            </w:tcBorders>
            <w:shd w:val="clear" w:color="auto" w:fill="FFFFFF"/>
          </w:tcPr>
          <w:p w14:paraId="12DC8C1B"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vMerge/>
            <w:tcBorders>
              <w:left w:val="single" w:sz="2" w:space="0" w:color="000001"/>
              <w:bottom w:val="single" w:sz="2" w:space="0" w:color="000001"/>
              <w:right w:val="single" w:sz="2" w:space="0" w:color="000001"/>
            </w:tcBorders>
            <w:shd w:val="clear" w:color="auto" w:fill="FFFFFF"/>
          </w:tcPr>
          <w:p w14:paraId="31F7A421" w14:textId="77777777" w:rsidR="005E0C32" w:rsidRPr="005E0C32" w:rsidRDefault="005E0C32" w:rsidP="005E0C32">
            <w:pPr>
              <w:widowControl w:val="0"/>
              <w:suppressAutoHyphens/>
              <w:spacing w:after="0" w:line="240" w:lineRule="auto"/>
              <w:jc w:val="both"/>
              <w:textAlignment w:val="baseline"/>
              <w:rPr>
                <w:rFonts w:eastAsia="SimSun, 宋体" w:cs="Times New Roman"/>
                <w:kern w:val="2"/>
                <w:szCs w:val="24"/>
                <w:lang w:eastAsia="zh-CN" w:bidi="hi-IN"/>
              </w:rPr>
            </w:pP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046041EF"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highlight w:val="blue"/>
                <w:lang w:eastAsia="zh-CN" w:bidi="hi-IN"/>
              </w:rPr>
            </w:pPr>
            <w:r w:rsidRPr="005E0C32">
              <w:rPr>
                <w:rFonts w:eastAsia="SimSun, 宋体" w:cs="Arial"/>
                <w:kern w:val="2"/>
                <w:szCs w:val="24"/>
                <w:lang w:eastAsia="zh-CN" w:bidi="hi-IN"/>
              </w:rPr>
              <w:t>Prieš apdorojant automatiniu būdu gautus duomenis per 3 paras surikiuoti pagal nusižengimo datą ir pradėti apdoroti nuo seniausio nusižengimo, identifikuojant tęstinius nusižengimus.</w:t>
            </w:r>
          </w:p>
        </w:tc>
      </w:tr>
      <w:tr w:rsidR="005E0C32" w:rsidRPr="005E0C32" w14:paraId="2C36E888" w14:textId="77777777" w:rsidTr="00B47BA7">
        <w:tc>
          <w:tcPr>
            <w:tcW w:w="540" w:type="dxa"/>
            <w:tcBorders>
              <w:top w:val="single" w:sz="2" w:space="0" w:color="000001"/>
              <w:left w:val="single" w:sz="2" w:space="0" w:color="000001"/>
              <w:bottom w:val="single" w:sz="2" w:space="0" w:color="000001"/>
            </w:tcBorders>
            <w:shd w:val="clear" w:color="auto" w:fill="FFFFFF"/>
          </w:tcPr>
          <w:p w14:paraId="2FAC43F4" w14:textId="77777777" w:rsidR="005E0C32" w:rsidRPr="005E0C32" w:rsidRDefault="005E0C32" w:rsidP="004312E7">
            <w:pPr>
              <w:numPr>
                <w:ilvl w:val="0"/>
                <w:numId w:val="1"/>
              </w:numPr>
              <w:suppressAutoHyphens/>
              <w:spacing w:after="0" w:line="240" w:lineRule="auto"/>
              <w:textAlignment w:val="baseline"/>
              <w:rPr>
                <w:rFonts w:ascii="Liberation Serif" w:eastAsia="SimSun, 宋体" w:hAnsi="Liberation Serif" w:cs="Arial"/>
                <w:kern w:val="2"/>
                <w:szCs w:val="24"/>
                <w:lang w:eastAsia="zh-CN" w:bidi="hi-IN"/>
              </w:rPr>
            </w:pPr>
          </w:p>
        </w:tc>
        <w:tc>
          <w:tcPr>
            <w:tcW w:w="2552" w:type="dxa"/>
            <w:tcBorders>
              <w:top w:val="single" w:sz="2" w:space="0" w:color="000001"/>
              <w:left w:val="single" w:sz="2" w:space="0" w:color="000001"/>
              <w:bottom w:val="single" w:sz="2" w:space="0" w:color="000001"/>
              <w:right w:val="single" w:sz="2" w:space="0" w:color="000001"/>
            </w:tcBorders>
            <w:shd w:val="clear" w:color="auto" w:fill="FFFFFF"/>
          </w:tcPr>
          <w:p w14:paraId="7EB7B9FC" w14:textId="77777777" w:rsidR="005E0C32" w:rsidRPr="005E0C32" w:rsidRDefault="005E0C32" w:rsidP="005E0C32">
            <w:pPr>
              <w:suppressAutoHyphens/>
              <w:spacing w:after="0" w:line="240" w:lineRule="auto"/>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Optimizuoti ir pagerinti PFS greitaveiką.</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6966EA49" w14:textId="77777777" w:rsidR="005E0C32" w:rsidRPr="005E0C32" w:rsidRDefault="005E0C32" w:rsidP="005E0C32">
            <w:pPr>
              <w:suppressAutoHyphens/>
              <w:spacing w:after="0" w:line="240" w:lineRule="auto"/>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Gerinti duomenų dorojimo proceso greitaveiką, ypatingai, bet neapsiribojant, dorojant duomenis iš DPKS modulio („sudėti indeksus“).</w:t>
            </w:r>
          </w:p>
        </w:tc>
      </w:tr>
      <w:tr w:rsidR="005E0C32" w:rsidRPr="005E0C32" w14:paraId="5B067C8C" w14:textId="77777777" w:rsidTr="00B47BA7">
        <w:tc>
          <w:tcPr>
            <w:tcW w:w="540" w:type="dxa"/>
            <w:tcBorders>
              <w:top w:val="single" w:sz="2" w:space="0" w:color="000001"/>
              <w:left w:val="single" w:sz="2" w:space="0" w:color="000001"/>
              <w:bottom w:val="single" w:sz="2" w:space="0" w:color="000001"/>
            </w:tcBorders>
            <w:shd w:val="clear" w:color="auto" w:fill="FFFFFF"/>
          </w:tcPr>
          <w:p w14:paraId="51838677"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tcBorders>
              <w:top w:val="single" w:sz="2" w:space="0" w:color="000001"/>
              <w:left w:val="single" w:sz="2" w:space="0" w:color="000001"/>
              <w:bottom w:val="single" w:sz="2" w:space="0" w:color="000001"/>
              <w:right w:val="single" w:sz="2" w:space="0" w:color="000001"/>
            </w:tcBorders>
            <w:shd w:val="clear" w:color="auto" w:fill="FFFFFF"/>
          </w:tcPr>
          <w:p w14:paraId="3DCA73FF"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Patobulinti ANR „Apdorotinų duomenų“ rezultatų perkėlimą.</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1AD0E5A4"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Informacija, gauta Registro skiltyse „Duomenys iš EPP“, „Nepavykęs duomenų perdavimas“, „Duomenys iš IBPS“, „Duomenys iš LITEKO“, „Gauti mokėjimų atšaukimai adm. nurodymams“, būtų perkeliama į „Excel“ failą iš kiekvienos pasirinktos skilties atskirai. Šiuo metu yra galimybė visą informaciją perkelti iš visų minėtų skilčių.</w:t>
            </w:r>
          </w:p>
        </w:tc>
      </w:tr>
      <w:tr w:rsidR="005E0C32" w:rsidRPr="005E0C32" w14:paraId="715C6E44" w14:textId="77777777" w:rsidTr="00B47BA7">
        <w:tc>
          <w:tcPr>
            <w:tcW w:w="540" w:type="dxa"/>
            <w:vMerge w:val="restart"/>
            <w:tcBorders>
              <w:top w:val="single" w:sz="2" w:space="0" w:color="000001"/>
              <w:left w:val="single" w:sz="2" w:space="0" w:color="000001"/>
            </w:tcBorders>
            <w:shd w:val="clear" w:color="auto" w:fill="FFFFFF"/>
          </w:tcPr>
          <w:p w14:paraId="22E4FB00"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vMerge w:val="restart"/>
            <w:tcBorders>
              <w:top w:val="single" w:sz="2" w:space="0" w:color="000001"/>
              <w:left w:val="single" w:sz="2" w:space="0" w:color="000001"/>
              <w:right w:val="single" w:sz="2" w:space="0" w:color="000001"/>
            </w:tcBorders>
            <w:shd w:val="clear" w:color="auto" w:fill="FFFFFF"/>
          </w:tcPr>
          <w:p w14:paraId="457DF74E"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Patobulinti administracinio nusižengimo protokolo ir nutarimo administracinio nusižengimo byloje formavimą.</w:t>
            </w: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0C85500B"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Jeigu formuojamas (tiek automatiniu būdu, tiek rankiniu apdorojimu) administracinio nusižengimo protokolas dėl nusižengimo, kuris užfiksuotas PFS (duomenys gauti per ANR universaliąją sąsają), turi būti perkeliama užfiksuotos transporto priemonės valstybinio numerio nuotrauka.</w:t>
            </w:r>
          </w:p>
        </w:tc>
      </w:tr>
      <w:tr w:rsidR="005E0C32" w:rsidRPr="005E0C32" w14:paraId="2398DBE3" w14:textId="77777777" w:rsidTr="00B47BA7">
        <w:tc>
          <w:tcPr>
            <w:tcW w:w="540" w:type="dxa"/>
            <w:vMerge/>
            <w:tcBorders>
              <w:left w:val="single" w:sz="2" w:space="0" w:color="000001"/>
            </w:tcBorders>
            <w:shd w:val="clear" w:color="auto" w:fill="FFFFFF"/>
          </w:tcPr>
          <w:p w14:paraId="01FF105B"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vMerge/>
            <w:tcBorders>
              <w:left w:val="single" w:sz="2" w:space="0" w:color="000001"/>
              <w:right w:val="single" w:sz="2" w:space="0" w:color="000001"/>
            </w:tcBorders>
            <w:shd w:val="clear" w:color="auto" w:fill="FFFFFF"/>
          </w:tcPr>
          <w:p w14:paraId="31232B08"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2D369FB0"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Jeigu administracinio nusižengimas padarytas su transporto priemone (užpildytas langas „Transporto priemonė“), į nutarimo administracinio nusižengimo byloje perkelti transporto priemonės markės, modelio, valstybinio numerio duomenis.</w:t>
            </w:r>
          </w:p>
        </w:tc>
      </w:tr>
      <w:tr w:rsidR="005E0C32" w:rsidRPr="005E0C32" w14:paraId="047D6B2D" w14:textId="77777777" w:rsidTr="00B47BA7">
        <w:trPr>
          <w:trHeight w:val="177"/>
        </w:trPr>
        <w:tc>
          <w:tcPr>
            <w:tcW w:w="540" w:type="dxa"/>
            <w:vMerge/>
            <w:tcBorders>
              <w:left w:val="single" w:sz="2" w:space="0" w:color="000001"/>
              <w:bottom w:val="single" w:sz="2" w:space="0" w:color="000001"/>
            </w:tcBorders>
            <w:shd w:val="clear" w:color="auto" w:fill="FFFFFF"/>
          </w:tcPr>
          <w:p w14:paraId="3A3848BD"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vMerge/>
            <w:tcBorders>
              <w:left w:val="single" w:sz="2" w:space="0" w:color="000001"/>
              <w:bottom w:val="single" w:sz="2" w:space="0" w:color="000001"/>
              <w:right w:val="single" w:sz="2" w:space="0" w:color="000001"/>
            </w:tcBorders>
            <w:shd w:val="clear" w:color="auto" w:fill="FFFFFF"/>
          </w:tcPr>
          <w:p w14:paraId="1C4B5A1F"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p>
        </w:tc>
        <w:tc>
          <w:tcPr>
            <w:tcW w:w="6804" w:type="dxa"/>
            <w:tcBorders>
              <w:top w:val="single" w:sz="2" w:space="0" w:color="000001"/>
              <w:left w:val="single" w:sz="2" w:space="0" w:color="000001"/>
              <w:bottom w:val="single" w:sz="2" w:space="0" w:color="000001"/>
              <w:right w:val="single" w:sz="4" w:space="0" w:color="000000"/>
            </w:tcBorders>
            <w:shd w:val="clear" w:color="auto" w:fill="FFFFFF"/>
          </w:tcPr>
          <w:p w14:paraId="11CD1A7A"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xml:space="preserve">ANR yra skaičiuojama, kad vairuotojas pradedantysis, taip pat atvaizduojamas vairuotojo stažas. Administracinio nusižengimo protokole (su ar be nurodymo), nutarime, kai protokolas nesurašomas, tais atvejais, kai vairuotojas yra pradedantysis, reikia, kad vietoje stažo </w:t>
            </w:r>
            <w:r w:rsidRPr="005E0C32">
              <w:rPr>
                <w:rFonts w:ascii="Liberation Serif" w:eastAsia="SimSun, 宋体" w:hAnsi="Liberation Serif" w:cs="Arial"/>
                <w:kern w:val="2"/>
                <w:szCs w:val="24"/>
                <w:lang w:eastAsia="zh-CN" w:bidi="hi-IN"/>
              </w:rPr>
              <w:lastRenderedPageBreak/>
              <w:t>atvaizduotų požymį (žodį) „pradedantysis“. Jeigu jau stažas virš dviejų metų (jau nepradedantysis), tai nieko neatvaizduotų.</w:t>
            </w:r>
          </w:p>
        </w:tc>
      </w:tr>
      <w:tr w:rsidR="005E0C32" w:rsidRPr="005E0C32" w14:paraId="196A9455" w14:textId="77777777" w:rsidTr="00B47BA7">
        <w:trPr>
          <w:trHeight w:val="207"/>
        </w:trPr>
        <w:tc>
          <w:tcPr>
            <w:tcW w:w="540" w:type="dxa"/>
            <w:tcBorders>
              <w:top w:val="single" w:sz="4" w:space="0" w:color="000000"/>
              <w:left w:val="single" w:sz="4" w:space="0" w:color="000000"/>
              <w:bottom w:val="single" w:sz="4" w:space="0" w:color="000000"/>
            </w:tcBorders>
            <w:shd w:val="clear" w:color="auto" w:fill="FFFFFF"/>
          </w:tcPr>
          <w:p w14:paraId="5A85614E"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tcBorders>
              <w:top w:val="single" w:sz="4" w:space="0" w:color="000000"/>
              <w:left w:val="single" w:sz="2" w:space="0" w:color="000001"/>
              <w:bottom w:val="single" w:sz="4" w:space="0" w:color="000000"/>
              <w:right w:val="single" w:sz="2" w:space="0" w:color="000001"/>
            </w:tcBorders>
            <w:shd w:val="clear" w:color="auto" w:fill="FFFFFF"/>
          </w:tcPr>
          <w:p w14:paraId="49F2E3DF" w14:textId="77777777" w:rsidR="005E0C32" w:rsidRPr="005E0C32" w:rsidRDefault="005E0C32" w:rsidP="005E0C32">
            <w:pPr>
              <w:widowControl w:val="0"/>
              <w:suppressAutoHyphens/>
              <w:spacing w:after="0" w:line="240" w:lineRule="auto"/>
              <w:jc w:val="both"/>
              <w:textAlignment w:val="baseline"/>
              <w:rPr>
                <w:rFonts w:eastAsia="SimSun, 宋体" w:cs="Arial"/>
                <w:kern w:val="2"/>
                <w:szCs w:val="24"/>
                <w:lang w:eastAsia="zh-CN" w:bidi="hi-IN"/>
              </w:rPr>
            </w:pPr>
            <w:r w:rsidRPr="005E0C32">
              <w:rPr>
                <w:rFonts w:eastAsia="SimSun, 宋体" w:cs="Arial"/>
                <w:kern w:val="2"/>
                <w:szCs w:val="24"/>
                <w:lang w:eastAsia="zh-CN" w:bidi="hi-IN"/>
              </w:rPr>
              <w:t>DPKS modulyje sukurti galimybę transporto priemonės duomenis tikrinti EUCARIS.</w:t>
            </w:r>
          </w:p>
        </w:tc>
        <w:tc>
          <w:tcPr>
            <w:tcW w:w="6804" w:type="dxa"/>
            <w:tcBorders>
              <w:top w:val="single" w:sz="4" w:space="0" w:color="000000"/>
              <w:left w:val="single" w:sz="2" w:space="0" w:color="000001"/>
              <w:bottom w:val="single" w:sz="4" w:space="0" w:color="000000"/>
              <w:right w:val="single" w:sz="4" w:space="0" w:color="000000"/>
            </w:tcBorders>
            <w:shd w:val="clear" w:color="auto" w:fill="FFFFFF"/>
          </w:tcPr>
          <w:p w14:paraId="061CC97E" w14:textId="77777777" w:rsidR="005E0C32" w:rsidRPr="005E0C32" w:rsidRDefault="005E0C32" w:rsidP="005E0C32">
            <w:pPr>
              <w:widowControl w:val="0"/>
              <w:suppressAutoHyphens/>
              <w:spacing w:after="0" w:line="240" w:lineRule="auto"/>
              <w:jc w:val="both"/>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 xml:space="preserve">Sukurti DPKS modulyje, analogiškai kaip dabar veikia VGMS ir GM moduliuose, galimybę transporto priemonės duomenis tikrinti Europos automobilių ir vairuotojo pažymėjimų informacinėje sistemoje (angl. </w:t>
            </w:r>
            <w:r w:rsidRPr="005E0C32">
              <w:rPr>
                <w:rFonts w:ascii="Liberation Serif" w:eastAsia="SimSun, 宋体" w:hAnsi="Liberation Serif" w:cs="Arial"/>
                <w:i/>
                <w:kern w:val="2"/>
                <w:szCs w:val="24"/>
                <w:lang w:eastAsia="zh-CN" w:bidi="hi-IN"/>
              </w:rPr>
              <w:t>European car and driving license Information System (EUCARIS)</w:t>
            </w:r>
            <w:r w:rsidRPr="005E0C32">
              <w:rPr>
                <w:rFonts w:ascii="Liberation Serif" w:eastAsia="SimSun, 宋体" w:hAnsi="Liberation Serif" w:cs="Arial"/>
                <w:kern w:val="2"/>
                <w:szCs w:val="24"/>
                <w:lang w:eastAsia="zh-CN" w:bidi="hi-IN"/>
              </w:rPr>
              <w:t>).</w:t>
            </w:r>
          </w:p>
        </w:tc>
      </w:tr>
      <w:tr w:rsidR="005E0C32" w:rsidRPr="005E0C32" w14:paraId="20C986CD" w14:textId="77777777" w:rsidTr="00B47BA7">
        <w:trPr>
          <w:trHeight w:val="240"/>
        </w:trPr>
        <w:tc>
          <w:tcPr>
            <w:tcW w:w="540" w:type="dxa"/>
            <w:tcBorders>
              <w:top w:val="single" w:sz="4" w:space="0" w:color="000000"/>
              <w:left w:val="single" w:sz="4" w:space="0" w:color="000000"/>
              <w:bottom w:val="single" w:sz="4" w:space="0" w:color="000000"/>
            </w:tcBorders>
            <w:shd w:val="clear" w:color="auto" w:fill="FFFFFF"/>
          </w:tcPr>
          <w:p w14:paraId="28C94524" w14:textId="77777777" w:rsidR="005E0C32" w:rsidRPr="005E0C32" w:rsidRDefault="005E0C32" w:rsidP="004312E7">
            <w:pPr>
              <w:widowControl w:val="0"/>
              <w:numPr>
                <w:ilvl w:val="0"/>
                <w:numId w:val="1"/>
              </w:numPr>
              <w:suppressAutoHyphens/>
              <w:spacing w:after="0" w:line="240" w:lineRule="auto"/>
              <w:ind w:left="709" w:hanging="709"/>
              <w:jc w:val="both"/>
              <w:textAlignment w:val="baseline"/>
              <w:rPr>
                <w:rFonts w:eastAsia="SimSun, 宋体" w:cs="Mangal"/>
                <w:color w:val="00000A"/>
                <w:kern w:val="2"/>
                <w:szCs w:val="24"/>
                <w:lang w:eastAsia="zh-CN" w:bidi="hi-IN"/>
              </w:rPr>
            </w:pPr>
          </w:p>
        </w:tc>
        <w:tc>
          <w:tcPr>
            <w:tcW w:w="2552" w:type="dxa"/>
            <w:tcBorders>
              <w:top w:val="single" w:sz="4" w:space="0" w:color="000000"/>
              <w:left w:val="single" w:sz="2" w:space="0" w:color="000001"/>
              <w:bottom w:val="single" w:sz="4" w:space="0" w:color="000000"/>
              <w:right w:val="single" w:sz="2" w:space="0" w:color="000001"/>
            </w:tcBorders>
            <w:shd w:val="clear" w:color="auto" w:fill="FFFFFF"/>
          </w:tcPr>
          <w:p w14:paraId="4C6E3BC3" w14:textId="77777777" w:rsidR="005E0C32" w:rsidRPr="005E0C32" w:rsidRDefault="005E0C32" w:rsidP="005E0C32">
            <w:pPr>
              <w:suppressAutoHyphens/>
              <w:spacing w:after="0" w:line="240" w:lineRule="auto"/>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Patobulinti skiltį „Įrašai sistemoje“.</w:t>
            </w:r>
          </w:p>
        </w:tc>
        <w:tc>
          <w:tcPr>
            <w:tcW w:w="6804" w:type="dxa"/>
            <w:tcBorders>
              <w:top w:val="single" w:sz="4" w:space="0" w:color="000000"/>
              <w:left w:val="single" w:sz="2" w:space="0" w:color="000001"/>
              <w:bottom w:val="single" w:sz="4" w:space="0" w:color="000000"/>
              <w:right w:val="single" w:sz="4" w:space="0" w:color="000000"/>
            </w:tcBorders>
            <w:shd w:val="clear" w:color="auto" w:fill="FFFFFF"/>
          </w:tcPr>
          <w:p w14:paraId="3BF77ED5" w14:textId="77777777" w:rsidR="005E0C32" w:rsidRPr="005E0C32" w:rsidRDefault="005E0C32" w:rsidP="005E0C32">
            <w:pPr>
              <w:suppressAutoHyphens/>
              <w:spacing w:after="0" w:line="240" w:lineRule="auto"/>
              <w:textAlignment w:val="baseline"/>
              <w:rPr>
                <w:rFonts w:ascii="Liberation Serif" w:eastAsia="SimSun, 宋体" w:hAnsi="Liberation Serif" w:cs="Arial"/>
                <w:kern w:val="2"/>
                <w:szCs w:val="24"/>
                <w:lang w:eastAsia="zh-CN" w:bidi="hi-IN"/>
              </w:rPr>
            </w:pPr>
            <w:r w:rsidRPr="005E0C32">
              <w:rPr>
                <w:rFonts w:ascii="Liberation Serif" w:eastAsia="SimSun, 宋体" w:hAnsi="Liberation Serif" w:cs="Arial"/>
                <w:kern w:val="2"/>
                <w:szCs w:val="24"/>
                <w:lang w:eastAsia="zh-CN" w:bidi="hi-IN"/>
              </w:rPr>
              <w:t>ANR skilties „Įrašai sistemoje“ languose „Transporto priemonių valdytojų civilinės atsakomybės privalomasis draudimas“ ir „Transporto priemonės techninė apžiūra“ reikėtų atvaizduoti informaciją apie nusižengimo fiksavimo metu galiojančius privalomosios civilinės atsakomybės liudijimo (poliso) ir privalomosios valstybinės techninės apžiūros duomenis.</w:t>
            </w:r>
          </w:p>
        </w:tc>
      </w:tr>
    </w:tbl>
    <w:p w14:paraId="6E451CA5" w14:textId="77777777" w:rsidR="005E0C32" w:rsidRPr="005E0C32" w:rsidRDefault="005E0C32" w:rsidP="005E0C32">
      <w:pPr>
        <w:suppressAutoHyphens/>
        <w:spacing w:after="0" w:line="240" w:lineRule="auto"/>
        <w:jc w:val="both"/>
        <w:textAlignment w:val="baseline"/>
        <w:rPr>
          <w:rFonts w:eastAsia="SimSun, 宋体" w:cs="Arial"/>
          <w:kern w:val="2"/>
          <w:szCs w:val="24"/>
          <w:lang w:eastAsia="zh-CN" w:bidi="hi-IN"/>
        </w:rPr>
      </w:pPr>
    </w:p>
    <w:p w14:paraId="6C68CC4B" w14:textId="77777777" w:rsidR="005E0C32" w:rsidRPr="005E0C32" w:rsidRDefault="005E0C32" w:rsidP="004312E7">
      <w:pPr>
        <w:keepNext/>
        <w:keepLines/>
        <w:numPr>
          <w:ilvl w:val="0"/>
          <w:numId w:val="2"/>
        </w:numPr>
        <w:suppressAutoHyphens/>
        <w:spacing w:after="0" w:line="252" w:lineRule="auto"/>
        <w:contextualSpacing/>
        <w:jc w:val="center"/>
        <w:textAlignment w:val="baseline"/>
        <w:outlineLvl w:val="1"/>
        <w:rPr>
          <w:rFonts w:eastAsia="Calibri" w:cs="Times New Roman"/>
          <w:b/>
          <w:szCs w:val="24"/>
        </w:rPr>
      </w:pPr>
      <w:r w:rsidRPr="005E0C32">
        <w:rPr>
          <w:rFonts w:eastAsia="Calibri" w:cs="Times New Roman"/>
          <w:b/>
          <w:szCs w:val="24"/>
        </w:rPr>
        <w:t xml:space="preserve">KITI NEFUNKCINIAI REIKALAVIMAI </w:t>
      </w:r>
    </w:p>
    <w:p w14:paraId="0B7237E2" w14:textId="77777777" w:rsidR="005E0C32" w:rsidRPr="005E0C32" w:rsidRDefault="005E0C32" w:rsidP="005E0C32">
      <w:pPr>
        <w:keepNext/>
        <w:keepLines/>
        <w:spacing w:after="0" w:line="252" w:lineRule="auto"/>
        <w:contextualSpacing/>
        <w:jc w:val="center"/>
        <w:outlineLvl w:val="1"/>
        <w:rPr>
          <w:rFonts w:eastAsia="Calibri" w:cs="Times New Roman"/>
          <w:b/>
          <w:szCs w:val="24"/>
        </w:rPr>
      </w:pPr>
      <w:r w:rsidRPr="005E0C32">
        <w:rPr>
          <w:rFonts w:eastAsia="Calibri" w:cs="Times New Roman"/>
          <w:b/>
          <w:szCs w:val="24"/>
        </w:rPr>
        <w:t>ANR PĮ MODIFIKAVIMUI IR PRIEŽIŪRAI</w:t>
      </w:r>
    </w:p>
    <w:p w14:paraId="37D69C77" w14:textId="77777777" w:rsidR="005E0C32" w:rsidRPr="005E0C32" w:rsidRDefault="005E0C32" w:rsidP="005E0C32">
      <w:pPr>
        <w:suppressAutoHyphens/>
        <w:spacing w:after="0" w:line="240" w:lineRule="auto"/>
        <w:jc w:val="both"/>
        <w:textAlignment w:val="baseline"/>
        <w:rPr>
          <w:rFonts w:eastAsia="Calibri" w:cs="Times New Roman"/>
          <w:b/>
          <w:szCs w:val="24"/>
        </w:rPr>
      </w:pPr>
    </w:p>
    <w:p w14:paraId="3F3D4005" w14:textId="77777777" w:rsidR="005E0C32" w:rsidRPr="005E0C32" w:rsidRDefault="005E0C32" w:rsidP="004312E7">
      <w:pPr>
        <w:numPr>
          <w:ilvl w:val="0"/>
          <w:numId w:val="8"/>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b/>
          <w:szCs w:val="24"/>
        </w:rPr>
        <w:t>Reikalavimai dokumentacijai ir išeities tekstams</w:t>
      </w:r>
    </w:p>
    <w:p w14:paraId="2BCDE1E6" w14:textId="77777777" w:rsidR="005E0C32" w:rsidRPr="005E0C32" w:rsidRDefault="005E0C32" w:rsidP="004312E7">
      <w:pPr>
        <w:numPr>
          <w:ilvl w:val="0"/>
          <w:numId w:val="9"/>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Tiekėjas visą dokumentaciją turi parengti pagal bendrinės lietuvių kalbos taisykles.</w:t>
      </w:r>
    </w:p>
    <w:p w14:paraId="1460057B" w14:textId="77777777" w:rsidR="005E0C32" w:rsidRPr="005E0C32" w:rsidRDefault="005E0C32" w:rsidP="004312E7">
      <w:pPr>
        <w:numPr>
          <w:ilvl w:val="0"/>
          <w:numId w:val="9"/>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Tiekėjas dokumentų galutines versijas turi pateikti šiais formatais: elektroniniu (MS Word arba lygiagrečiu, su IRD suderintu formatu). Jų preliminarios (projektinės) versijos pateikiamos elektroniniu formatu.</w:t>
      </w:r>
    </w:p>
    <w:p w14:paraId="42BEF9C1" w14:textId="77777777" w:rsidR="005E0C32" w:rsidRPr="005E0C32" w:rsidRDefault="005E0C32" w:rsidP="004312E7">
      <w:pPr>
        <w:numPr>
          <w:ilvl w:val="0"/>
          <w:numId w:val="9"/>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Tiekėjas turės parengti arba atnaujinti žemiau nurodytą dokumentaciją:</w:t>
      </w:r>
    </w:p>
    <w:p w14:paraId="33803230" w14:textId="77777777" w:rsidR="005E0C32" w:rsidRPr="005E0C32" w:rsidRDefault="005E0C32" w:rsidP="004312E7">
      <w:pPr>
        <w:numPr>
          <w:ilvl w:val="0"/>
          <w:numId w:val="10"/>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Funkcinių reikalavimų specifikaciją;</w:t>
      </w:r>
    </w:p>
    <w:p w14:paraId="58122371" w14:textId="77777777" w:rsidR="005E0C32" w:rsidRPr="005E0C32" w:rsidRDefault="005E0C32" w:rsidP="004312E7">
      <w:pPr>
        <w:numPr>
          <w:ilvl w:val="0"/>
          <w:numId w:val="10"/>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ANR naudotojo vadovą;</w:t>
      </w:r>
    </w:p>
    <w:p w14:paraId="4AE6953E" w14:textId="77777777" w:rsidR="005E0C32" w:rsidRPr="005E0C32" w:rsidRDefault="005E0C32" w:rsidP="004312E7">
      <w:pPr>
        <w:numPr>
          <w:ilvl w:val="0"/>
          <w:numId w:val="10"/>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ANR techninę specifikaciją;</w:t>
      </w:r>
    </w:p>
    <w:p w14:paraId="0AF85AA5" w14:textId="77777777" w:rsidR="005E0C32" w:rsidRPr="005E0C32" w:rsidRDefault="005E0C32" w:rsidP="004312E7">
      <w:pPr>
        <w:numPr>
          <w:ilvl w:val="0"/>
          <w:numId w:val="10"/>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ANR architektūros specifikaciją;</w:t>
      </w:r>
    </w:p>
    <w:p w14:paraId="74BA2DBA" w14:textId="77777777" w:rsidR="005E0C32" w:rsidRPr="005E0C32" w:rsidRDefault="005E0C32" w:rsidP="004312E7">
      <w:pPr>
        <w:numPr>
          <w:ilvl w:val="0"/>
          <w:numId w:val="10"/>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ANR priėmimo testavimo scenarijus;</w:t>
      </w:r>
    </w:p>
    <w:p w14:paraId="257924D8" w14:textId="77777777" w:rsidR="005E0C32" w:rsidRPr="005E0C32" w:rsidRDefault="005E0C32" w:rsidP="004312E7">
      <w:pPr>
        <w:numPr>
          <w:ilvl w:val="0"/>
          <w:numId w:val="10"/>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Garantijos procedūros dokumentą;</w:t>
      </w:r>
    </w:p>
    <w:p w14:paraId="33873814" w14:textId="77777777" w:rsidR="005E0C32" w:rsidRPr="005E0C32" w:rsidRDefault="005E0C32" w:rsidP="004312E7">
      <w:pPr>
        <w:numPr>
          <w:ilvl w:val="0"/>
          <w:numId w:val="10"/>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ANR techninį aprašymą (specifikaciją) (pagal Informacinės visuomenės plėtros komiteto reikalavimus).</w:t>
      </w:r>
    </w:p>
    <w:p w14:paraId="657F2749" w14:textId="77777777" w:rsidR="005E0C32" w:rsidRPr="005E0C32" w:rsidRDefault="005E0C32" w:rsidP="004312E7">
      <w:pPr>
        <w:numPr>
          <w:ilvl w:val="0"/>
          <w:numId w:val="9"/>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Sukurtos ANR PĮ išeities tekstai turi būti pateikiami IRD elektroninėje laikmenoje tų įrankių, kuriais jie sukurti, formatu ir nešifruoti.</w:t>
      </w:r>
    </w:p>
    <w:p w14:paraId="5A131B6C" w14:textId="77777777" w:rsidR="005E0C32" w:rsidRPr="005E0C32" w:rsidRDefault="005E0C32" w:rsidP="004312E7">
      <w:pPr>
        <w:numPr>
          <w:ilvl w:val="0"/>
          <w:numId w:val="9"/>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Tiekėjas privalės išeities tekstus perkelti į SVN.</w:t>
      </w:r>
    </w:p>
    <w:p w14:paraId="2A0FDA66" w14:textId="77777777" w:rsidR="005E0C32" w:rsidRPr="005E0C32" w:rsidRDefault="005E0C32" w:rsidP="004312E7">
      <w:pPr>
        <w:numPr>
          <w:ilvl w:val="0"/>
          <w:numId w:val="9"/>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Tiekėjas privalės sukonfigūruoti (ir dokumentuoti) ANR PĮ diegimo į testinę ir gamybinę aplinkas procesą ir priemones taip, kad atsakingas IRD darbuotojas ANR PĮ, pagamintą (sukompiliuotą) iš SVN esančių išeities tekstų, galėtų įdiegti į testinę ir gamybinę aplinkas, valdyti diegimo konfigūraciją.</w:t>
      </w:r>
    </w:p>
    <w:p w14:paraId="3D3A3E91" w14:textId="77777777" w:rsidR="005E0C32" w:rsidRPr="005E0C32" w:rsidRDefault="005E0C32" w:rsidP="004312E7">
      <w:pPr>
        <w:numPr>
          <w:ilvl w:val="0"/>
          <w:numId w:val="9"/>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Bet kokie ANR PĮ atnaujinimų diegimai į testinę ir gamybinę aplinkas bus galimi tik iš SVN esančių išeities tekstų.</w:t>
      </w:r>
    </w:p>
    <w:p w14:paraId="7E7F0D66" w14:textId="77777777" w:rsidR="005E0C32" w:rsidRPr="005E0C32" w:rsidRDefault="005E0C32" w:rsidP="004312E7">
      <w:pPr>
        <w:numPr>
          <w:ilvl w:val="0"/>
          <w:numId w:val="9"/>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Bet kokie PĮ diegimai į testinę ir gamybinę aplinkas bus vykdomi IRD atsakingų darbuotojų tik kartu su Tiekėjo atsakingais darbuotojais.</w:t>
      </w:r>
    </w:p>
    <w:p w14:paraId="6B320241" w14:textId="77777777" w:rsidR="005E0C32" w:rsidRPr="005E0C32" w:rsidRDefault="005E0C32" w:rsidP="005E0C32">
      <w:pPr>
        <w:suppressAutoHyphens/>
        <w:spacing w:after="0" w:line="240" w:lineRule="auto"/>
        <w:jc w:val="both"/>
        <w:textAlignment w:val="baseline"/>
        <w:rPr>
          <w:rFonts w:eastAsia="Calibri" w:cs="Times New Roman"/>
          <w:szCs w:val="24"/>
        </w:rPr>
      </w:pPr>
    </w:p>
    <w:p w14:paraId="788D6FB8" w14:textId="77777777" w:rsidR="005E0C32" w:rsidRPr="005E0C32" w:rsidRDefault="005E0C32" w:rsidP="004312E7">
      <w:pPr>
        <w:numPr>
          <w:ilvl w:val="0"/>
          <w:numId w:val="8"/>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b/>
          <w:szCs w:val="24"/>
        </w:rPr>
        <w:t>Reikalavimai testavimui</w:t>
      </w:r>
    </w:p>
    <w:p w14:paraId="6503ECA3" w14:textId="77777777" w:rsidR="005E0C32" w:rsidRPr="005E0C32" w:rsidRDefault="005E0C32" w:rsidP="004312E7">
      <w:pPr>
        <w:numPr>
          <w:ilvl w:val="0"/>
          <w:numId w:val="11"/>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Prieš diegiant ir konfigūruojant gamybinėje aplinkoje, naujai sukurta PĮ turi būti įdiegta į IRD testinę aplinką ir ištestuota priėmimo testais, kurių scenarijus Tiekėjas turi parengti ir suderinti per 5 (penkias) darbo dienas iki paskirto testavimo pradžios.</w:t>
      </w:r>
    </w:p>
    <w:p w14:paraId="629A20B9" w14:textId="77777777" w:rsidR="005E0C32" w:rsidRPr="005E0C32" w:rsidRDefault="005E0C32" w:rsidP="004312E7">
      <w:pPr>
        <w:numPr>
          <w:ilvl w:val="0"/>
          <w:numId w:val="11"/>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Testavimas turi apimti visą funkcinių reikalavimų dokumentacijoje specifikuotą sistemos funkcionalumą, visus taikymo atvejus.</w:t>
      </w:r>
    </w:p>
    <w:p w14:paraId="4DE64E8B" w14:textId="77777777" w:rsidR="005E0C32" w:rsidRPr="005E0C32" w:rsidRDefault="005E0C32" w:rsidP="004312E7">
      <w:pPr>
        <w:numPr>
          <w:ilvl w:val="0"/>
          <w:numId w:val="11"/>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lastRenderedPageBreak/>
        <w:t>Testavimo aplinkos architektūros principai turi atitikti darbinę sistemos aplinkos architektūrą. Kadangi testavimo aplinkos techninės įrangos galingumas gali būti mažesnis nei darbinės aplinkos, tam, kad tinkamai testuoti greitaveiką, Tiekėjas turi atlikti abiejų aplinkų našumo ir apkrovos analizę.</w:t>
      </w:r>
    </w:p>
    <w:p w14:paraId="17601592" w14:textId="77777777" w:rsidR="005E0C32" w:rsidRPr="005E0C32" w:rsidRDefault="005E0C32" w:rsidP="004312E7">
      <w:pPr>
        <w:numPr>
          <w:ilvl w:val="0"/>
          <w:numId w:val="11"/>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PĮ priėmimo testavimas turi būti atliktas 3 iteracijomis, kur kiekviena jų susideda iš pasiruošimo testavimui, testavimo ir klaidų bei neatitikimų taisymo.</w:t>
      </w:r>
    </w:p>
    <w:p w14:paraId="5C284B2B" w14:textId="77777777" w:rsidR="005E0C32" w:rsidRPr="005E0C32" w:rsidRDefault="005E0C32" w:rsidP="004312E7">
      <w:pPr>
        <w:numPr>
          <w:ilvl w:val="0"/>
          <w:numId w:val="11"/>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PĮ, susijusios su greitaveikos problemų sprendimu, priimama pateikus PĮ veikimo diagnostikos ataskaitą: prieš pakeitimą ir po pakeitimo.</w:t>
      </w:r>
    </w:p>
    <w:p w14:paraId="10D89541" w14:textId="77777777" w:rsidR="005E0C32" w:rsidRPr="005E0C32" w:rsidRDefault="005E0C32" w:rsidP="004312E7">
      <w:pPr>
        <w:numPr>
          <w:ilvl w:val="0"/>
          <w:numId w:val="11"/>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Testavimų metu įsitikinama, kad sukurta PĮ atitinka jai keliamus reikalavimus, yra funkcionali (atlieka visas numatytas funkcijas), yra naši ir ergonomiška.</w:t>
      </w:r>
    </w:p>
    <w:p w14:paraId="5FE28FEA" w14:textId="77777777" w:rsidR="005E0C32" w:rsidRPr="005E0C32" w:rsidRDefault="005E0C32" w:rsidP="004312E7">
      <w:pPr>
        <w:numPr>
          <w:ilvl w:val="0"/>
          <w:numId w:val="11"/>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Tiekėjas pagal suderintą 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p w14:paraId="11B7F1C8" w14:textId="77777777" w:rsidR="005E0C32" w:rsidRPr="005E0C32" w:rsidRDefault="005E0C32" w:rsidP="004312E7">
      <w:pPr>
        <w:numPr>
          <w:ilvl w:val="0"/>
          <w:numId w:val="11"/>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Į testinę aplinką bus diegiama tik iš SVN esančių išeities tekstų pagaminta ANR PĮ.</w:t>
      </w:r>
    </w:p>
    <w:p w14:paraId="58C33D1A" w14:textId="77777777" w:rsidR="005E0C32" w:rsidRPr="005E0C32" w:rsidRDefault="005E0C32" w:rsidP="004312E7">
      <w:pPr>
        <w:numPr>
          <w:ilvl w:val="0"/>
          <w:numId w:val="11"/>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Testavimo metu elektronine forma turi būti vedamas pastebėtų klaidų ir jų būsenų kaupimo žurnalas, galimybę jį pildyti suteikiant įgaliotiems IRD darbuotojams.</w:t>
      </w:r>
    </w:p>
    <w:p w14:paraId="550BF82B" w14:textId="77777777" w:rsidR="005E0C32" w:rsidRPr="005E0C32" w:rsidRDefault="005E0C32" w:rsidP="005E0C32">
      <w:pPr>
        <w:suppressAutoHyphens/>
        <w:spacing w:after="0" w:line="240" w:lineRule="auto"/>
        <w:jc w:val="both"/>
        <w:textAlignment w:val="baseline"/>
        <w:rPr>
          <w:rFonts w:eastAsia="Calibri" w:cs="Times New Roman"/>
          <w:szCs w:val="24"/>
        </w:rPr>
      </w:pPr>
    </w:p>
    <w:p w14:paraId="473C6EC6" w14:textId="77777777" w:rsidR="005E0C32" w:rsidRPr="005E0C32" w:rsidRDefault="005E0C32" w:rsidP="004312E7">
      <w:pPr>
        <w:numPr>
          <w:ilvl w:val="0"/>
          <w:numId w:val="8"/>
        </w:numPr>
        <w:suppressAutoHyphens/>
        <w:spacing w:after="0" w:line="252" w:lineRule="auto"/>
        <w:ind w:left="0" w:firstLine="680"/>
        <w:jc w:val="both"/>
        <w:textAlignment w:val="baseline"/>
        <w:rPr>
          <w:rFonts w:eastAsia="Calibri" w:cs="Times New Roman"/>
          <w:szCs w:val="24"/>
        </w:rPr>
      </w:pPr>
      <w:r w:rsidRPr="005E0C32">
        <w:rPr>
          <w:rFonts w:eastAsia="Calibri" w:cs="Times New Roman"/>
          <w:b/>
          <w:bCs/>
          <w:szCs w:val="24"/>
        </w:rPr>
        <w:t>Reikalavimai įdiegimui gamybinėje aplinkoje</w:t>
      </w:r>
    </w:p>
    <w:p w14:paraId="74728402" w14:textId="77777777" w:rsidR="005E0C32" w:rsidRPr="005E0C32" w:rsidRDefault="005E0C32" w:rsidP="004312E7">
      <w:pPr>
        <w:numPr>
          <w:ilvl w:val="0"/>
          <w:numId w:val="12"/>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ANR PĮ turi būti įdiegta ir sukonfigūruota turimoje IRD gamybinėje aplinkoje, diegimas vykdomas iteracijomis. Po įdiegimo turi nesutrikti gamybinėje aplinkoje įdiegtos taikomosios programinės įrangos veikimas. Iteracijas turi sudaryti diegėjas apjungdamas į vieną iteraciją tarpusavyje susijusius reikalavimus. Iteracijos neturi realizuoti daugiau kaip 20 (dvidešimt) procentų reikalavimų.</w:t>
      </w:r>
    </w:p>
    <w:p w14:paraId="683F3803" w14:textId="77777777" w:rsidR="005E0C32" w:rsidRPr="005E0C32" w:rsidRDefault="005E0C32" w:rsidP="004312E7">
      <w:pPr>
        <w:numPr>
          <w:ilvl w:val="0"/>
          <w:numId w:val="12"/>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 xml:space="preserve">ANR PĮ turi išlikti darbinga įvykus daliniams techninės įrangos gedimams (angl. </w:t>
      </w:r>
      <w:r w:rsidRPr="005E0C32">
        <w:rPr>
          <w:rFonts w:eastAsia="Calibri" w:cs="Times New Roman"/>
          <w:i/>
          <w:szCs w:val="24"/>
        </w:rPr>
        <w:t>failover</w:t>
      </w:r>
      <w:r w:rsidRPr="005E0C32">
        <w:rPr>
          <w:rFonts w:eastAsia="Calibri" w:cs="Times New Roman"/>
          <w:szCs w:val="24"/>
        </w:rPr>
        <w:t>)</w:t>
      </w:r>
      <w:r w:rsidRPr="005E0C32">
        <w:rPr>
          <w:rFonts w:eastAsia="Calibri" w:cs="Times New Roman"/>
          <w:i/>
          <w:szCs w:val="24"/>
        </w:rPr>
        <w:t>.</w:t>
      </w:r>
    </w:p>
    <w:p w14:paraId="5C54AB85" w14:textId="77777777" w:rsidR="005E0C32" w:rsidRPr="005E0C32" w:rsidRDefault="005E0C32" w:rsidP="004312E7">
      <w:pPr>
        <w:numPr>
          <w:ilvl w:val="0"/>
          <w:numId w:val="12"/>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SSL arba kitos lygiavertės šifravimo priemonės administravimas turi būti aprašytas ANR naudotojo vadove.</w:t>
      </w:r>
    </w:p>
    <w:p w14:paraId="374504C1" w14:textId="77777777" w:rsidR="005E0C32" w:rsidRPr="005E0C32" w:rsidRDefault="005E0C32" w:rsidP="004312E7">
      <w:pPr>
        <w:numPr>
          <w:ilvl w:val="0"/>
          <w:numId w:val="12"/>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Į gamybinę aplinką bus diegiama tik iš SVN esančių išeities tekstų pagaminta ANR PĮ.</w:t>
      </w:r>
    </w:p>
    <w:p w14:paraId="6DD4281E" w14:textId="77777777" w:rsidR="005E0C32" w:rsidRPr="005E0C32" w:rsidRDefault="005E0C32" w:rsidP="004312E7">
      <w:pPr>
        <w:numPr>
          <w:ilvl w:val="0"/>
          <w:numId w:val="12"/>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Funkcionalumas įkeltas į ANR gamybinę aplinką neturi sutrikdyti kitų ANR esančių funkcijų darbo. Jeigu įkeltas funkcionalumas sutrikdo ANR esančių funkcijų darbą, laikoma, kad Paslauga atlikta nekokybiškai. Tiekėjas atlieka klaidų taisymą ir ANR duomenų ir dokumentų atstatymo darbus savo lėšomis.</w:t>
      </w:r>
    </w:p>
    <w:p w14:paraId="7F13F617" w14:textId="77777777" w:rsidR="005E0C32" w:rsidRPr="005E0C32" w:rsidRDefault="005E0C32" w:rsidP="005E0C32">
      <w:pPr>
        <w:suppressAutoHyphens/>
        <w:spacing w:after="0" w:line="240" w:lineRule="auto"/>
        <w:jc w:val="both"/>
        <w:textAlignment w:val="baseline"/>
        <w:rPr>
          <w:rFonts w:eastAsia="Calibri" w:cs="Times New Roman"/>
          <w:szCs w:val="24"/>
        </w:rPr>
      </w:pPr>
    </w:p>
    <w:p w14:paraId="3BD4BF7A" w14:textId="77777777" w:rsidR="005E0C32" w:rsidRPr="005E0C32" w:rsidRDefault="005E0C32" w:rsidP="004312E7">
      <w:pPr>
        <w:numPr>
          <w:ilvl w:val="0"/>
          <w:numId w:val="8"/>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b/>
          <w:szCs w:val="24"/>
        </w:rPr>
        <w:t>Rezultatų priėmimas</w:t>
      </w:r>
    </w:p>
    <w:p w14:paraId="6BC26D2E" w14:textId="77777777" w:rsidR="005E0C32" w:rsidRPr="005E0C32" w:rsidRDefault="005E0C32" w:rsidP="004312E7">
      <w:pPr>
        <w:numPr>
          <w:ilvl w:val="0"/>
          <w:numId w:val="13"/>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Rezultatų priėmimas bus atliktas tik pašalinus testavimo metu nustatytus trūkumus.</w:t>
      </w:r>
    </w:p>
    <w:p w14:paraId="1CE370F4" w14:textId="77777777" w:rsidR="005E0C32" w:rsidRPr="005E0C32" w:rsidRDefault="005E0C32" w:rsidP="004312E7">
      <w:pPr>
        <w:numPr>
          <w:ilvl w:val="0"/>
          <w:numId w:val="13"/>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Sukurta ANR PĮ ir jos autorinės teisės turės būti perduotos Perkančiosios organizacijos nuosavybėn turtinėmis teisėmis.</w:t>
      </w:r>
    </w:p>
    <w:p w14:paraId="5C710234" w14:textId="77777777" w:rsidR="005E0C32" w:rsidRPr="005E0C32" w:rsidRDefault="005E0C32" w:rsidP="004312E7">
      <w:pPr>
        <w:numPr>
          <w:ilvl w:val="0"/>
          <w:numId w:val="13"/>
        </w:numPr>
        <w:tabs>
          <w:tab w:val="left" w:pos="1134"/>
        </w:tabs>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Rezultatų priėmimas-perdavimas bus įformintas priėmimo-perdavimo aktais. Priėmimo-perdavimo aktų kiekį ir periodiškumą Tiekėjas turi suderinti su Perkančiąja organizacija Paslaugų teikimo grafike.</w:t>
      </w:r>
    </w:p>
    <w:p w14:paraId="766E5C41" w14:textId="77777777" w:rsidR="005E0C32" w:rsidRPr="005E0C32" w:rsidRDefault="005E0C32" w:rsidP="004312E7">
      <w:pPr>
        <w:numPr>
          <w:ilvl w:val="0"/>
          <w:numId w:val="13"/>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Defektų, atsiradusių suteikus Paslaugas dėl Tiekėjo kaltės, šalinimas turi būti atliktas nemokamai ir neturi daryti įtakos kitoms teikiamoms Paslaugoms (terminui, sąnaudoms ir kt.).</w:t>
      </w:r>
    </w:p>
    <w:p w14:paraId="02D621E1" w14:textId="77777777" w:rsidR="005E0C32" w:rsidRPr="005E0C32" w:rsidRDefault="005E0C32" w:rsidP="005E0C32">
      <w:pPr>
        <w:spacing w:after="0" w:line="252" w:lineRule="auto"/>
        <w:ind w:left="680"/>
        <w:jc w:val="both"/>
        <w:rPr>
          <w:rFonts w:eastAsia="Calibri" w:cs="Times New Roman"/>
          <w:szCs w:val="24"/>
        </w:rPr>
      </w:pPr>
    </w:p>
    <w:p w14:paraId="6BDE5661" w14:textId="77777777" w:rsidR="005E0C32" w:rsidRPr="005E0C32" w:rsidRDefault="005E0C32" w:rsidP="004312E7">
      <w:pPr>
        <w:numPr>
          <w:ilvl w:val="0"/>
          <w:numId w:val="8"/>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b/>
          <w:szCs w:val="24"/>
        </w:rPr>
        <w:t>Garantija</w:t>
      </w:r>
    </w:p>
    <w:p w14:paraId="4BA4B66F" w14:textId="77777777" w:rsidR="005E0C32" w:rsidRPr="005E0C32" w:rsidRDefault="005E0C32" w:rsidP="004312E7">
      <w:pPr>
        <w:numPr>
          <w:ilvl w:val="0"/>
          <w:numId w:val="14"/>
        </w:numPr>
        <w:suppressAutoHyphens/>
        <w:spacing w:after="0" w:line="252" w:lineRule="auto"/>
        <w:ind w:left="0" w:firstLine="709"/>
        <w:jc w:val="both"/>
        <w:textAlignment w:val="baseline"/>
        <w:rPr>
          <w:rFonts w:eastAsia="Calibri" w:cs="Times New Roman"/>
          <w:b/>
          <w:szCs w:val="24"/>
        </w:rPr>
      </w:pPr>
      <w:r w:rsidRPr="005E0C32">
        <w:rPr>
          <w:rFonts w:eastAsia="Calibri" w:cs="Times New Roman"/>
          <w:szCs w:val="24"/>
        </w:rPr>
        <w:t>Sukurtai ANR PĮ suteikiama garantija 12 (dvylika) mėnesių nuo sukurtos Registro PĮ perdavimo-priėmimo akto pasirašymo dienos. Tiekėjas privalo teikti garantiją visai sukurtai ANR PĮ nuo šios ANR PĮ modifikavimo perdavimo-priėmimo akto pasirašymo dienos 12 (dvylika) mėnesių. Garantijos metu Tiekėjas turi užtikrinti visų pastebėtų trūkumų tinkamą pašalinimą.</w:t>
      </w:r>
    </w:p>
    <w:p w14:paraId="08F7A029" w14:textId="77777777" w:rsidR="005E0C32" w:rsidRPr="005E0C32" w:rsidRDefault="005E0C32" w:rsidP="004312E7">
      <w:pPr>
        <w:numPr>
          <w:ilvl w:val="0"/>
          <w:numId w:val="14"/>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lastRenderedPageBreak/>
        <w:t>Garantijos metu elektronine forma turi būti vedamas pastebėtų klaidų ir jų būsenų kaupimo žurnalas, galimybę jį pildyti suteikiant įgaliotiems IRD darbuotojams.</w:t>
      </w:r>
    </w:p>
    <w:p w14:paraId="1EC80496" w14:textId="77777777" w:rsidR="005E0C32" w:rsidRPr="005E0C32" w:rsidRDefault="005E0C32" w:rsidP="004312E7">
      <w:pPr>
        <w:numPr>
          <w:ilvl w:val="0"/>
          <w:numId w:val="14"/>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rPr>
        <w:t xml:space="preserve">Komunikacijai su </w:t>
      </w:r>
      <w:r w:rsidRPr="005E0C32">
        <w:rPr>
          <w:rFonts w:eastAsia="Calibri" w:cs="Times New Roman"/>
          <w:szCs w:val="24"/>
        </w:rPr>
        <w:t>Perkančiąja organizacija</w:t>
      </w:r>
      <w:r w:rsidRPr="005E0C32">
        <w:rPr>
          <w:rFonts w:eastAsia="Calibri" w:cs="Times New Roman"/>
        </w:rPr>
        <w:t xml:space="preserve"> Tiekėjas turi turėti veikiančią Klientų aptarnavimo tarnybą (angl. </w:t>
      </w:r>
      <w:r w:rsidRPr="005E0C32">
        <w:rPr>
          <w:rFonts w:eastAsia="Calibri" w:cs="Times New Roman"/>
          <w:i/>
        </w:rPr>
        <w:t>Service Desk</w:t>
      </w:r>
      <w:r w:rsidRPr="005E0C32">
        <w:rPr>
          <w:rFonts w:eastAsia="Calibri" w:cs="Times New Roman"/>
        </w:rPr>
        <w:t>), kuri tenkina šiuos reikalavimus:</w:t>
      </w:r>
    </w:p>
    <w:p w14:paraId="7A64B11A" w14:textId="77777777" w:rsidR="005E0C32" w:rsidRPr="005E0C32" w:rsidRDefault="005E0C32" w:rsidP="004312E7">
      <w:pPr>
        <w:numPr>
          <w:ilvl w:val="0"/>
          <w:numId w:val="14"/>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 xml:space="preserve">Incidentai dėl modifikuotos PĮ registruojami Informacinių technologijų ir telekomunikacijų pagalbos tarnybos posistemėje </w:t>
      </w:r>
      <w:hyperlink r:id="rId11">
        <w:r w:rsidRPr="005E0C32">
          <w:rPr>
            <w:rFonts w:eastAsia="Calibri" w:cs="Times New Roman"/>
            <w:szCs w:val="24"/>
          </w:rPr>
          <w:t>https://ittpagalba.vrm.lt/MSM/</w:t>
        </w:r>
      </w:hyperlink>
      <w:r w:rsidRPr="005E0C32">
        <w:rPr>
          <w:rFonts w:eastAsia="Calibri" w:cs="Times New Roman"/>
          <w:szCs w:val="24"/>
        </w:rPr>
        <w:t xml:space="preserve"> ir perduodami Tiekėjui el. paštu spręsti incidentus;</w:t>
      </w:r>
    </w:p>
    <w:p w14:paraId="03EB1EA5" w14:textId="77777777" w:rsidR="005E0C32" w:rsidRPr="005E0C32" w:rsidRDefault="005E0C32" w:rsidP="004312E7">
      <w:pPr>
        <w:numPr>
          <w:ilvl w:val="0"/>
          <w:numId w:val="20"/>
        </w:numPr>
        <w:suppressAutoHyphens/>
        <w:spacing w:after="0" w:line="252" w:lineRule="auto"/>
        <w:ind w:left="0" w:firstLine="680"/>
        <w:contextualSpacing/>
        <w:jc w:val="both"/>
        <w:textAlignment w:val="baseline"/>
        <w:rPr>
          <w:rFonts w:eastAsia="Calibri" w:cs="Times New Roman"/>
          <w:szCs w:val="24"/>
        </w:rPr>
      </w:pPr>
      <w:r w:rsidRPr="005E0C32">
        <w:rPr>
          <w:rFonts w:eastAsia="Calibri" w:cs="Times New Roman"/>
          <w:szCs w:val="24"/>
        </w:rPr>
        <w:t xml:space="preserve">Perkančioji organizacija </w:t>
      </w:r>
      <w:r w:rsidRPr="005E0C32">
        <w:rPr>
          <w:rFonts w:eastAsia="Calibri" w:cs="Times New Roman"/>
        </w:rPr>
        <w:t xml:space="preserve">turės galimybę registruoti gedimų paraiškas (24x7x365), o tarnyba seks paraiškų vykdymo eigą ir </w:t>
      </w:r>
      <w:r w:rsidRPr="005E0C32">
        <w:rPr>
          <w:rFonts w:eastAsia="Calibri" w:cs="Times New Roman"/>
          <w:szCs w:val="24"/>
        </w:rPr>
        <w:t xml:space="preserve">informuos Perkančiąja organizaciją apie gedimų šalinimo rezultatus el. paštu </w:t>
      </w:r>
      <w:hyperlink r:id="rId12">
        <w:r w:rsidRPr="005E0C32">
          <w:rPr>
            <w:rFonts w:eastAsia="Calibri" w:cs="Times New Roman"/>
            <w:szCs w:val="24"/>
          </w:rPr>
          <w:t>ittpagalba@vrm.lt</w:t>
        </w:r>
      </w:hyperlink>
      <w:r w:rsidRPr="005E0C32">
        <w:rPr>
          <w:rFonts w:eastAsia="Calibri" w:cs="Times New Roman"/>
          <w:szCs w:val="24"/>
        </w:rPr>
        <w:t xml:space="preserve"> el. laiško antraštėje (angl. </w:t>
      </w:r>
      <w:r w:rsidRPr="005E0C32">
        <w:rPr>
          <w:rFonts w:eastAsia="Calibri" w:cs="Times New Roman"/>
          <w:i/>
          <w:szCs w:val="24"/>
        </w:rPr>
        <w:t>Subject</w:t>
      </w:r>
      <w:r w:rsidRPr="005E0C32">
        <w:rPr>
          <w:rFonts w:eastAsia="Calibri" w:cs="Times New Roman"/>
          <w:szCs w:val="24"/>
        </w:rPr>
        <w:t>), nurodydama tą patį incidento numerį;</w:t>
      </w:r>
    </w:p>
    <w:p w14:paraId="6E035E81" w14:textId="77777777" w:rsidR="005E0C32" w:rsidRPr="005E0C32" w:rsidRDefault="005E0C32" w:rsidP="004312E7">
      <w:pPr>
        <w:numPr>
          <w:ilvl w:val="0"/>
          <w:numId w:val="20"/>
        </w:numPr>
        <w:suppressAutoHyphens/>
        <w:spacing w:after="0" w:line="252" w:lineRule="auto"/>
        <w:ind w:left="0" w:firstLine="680"/>
        <w:contextualSpacing/>
        <w:jc w:val="both"/>
        <w:textAlignment w:val="baseline"/>
        <w:rPr>
          <w:rFonts w:eastAsia="Calibri" w:cs="Times New Roman"/>
          <w:b/>
          <w:szCs w:val="24"/>
        </w:rPr>
      </w:pPr>
      <w:r w:rsidRPr="005E0C32">
        <w:rPr>
          <w:rFonts w:eastAsia="Calibri" w:cs="Times New Roman"/>
          <w:szCs w:val="24"/>
        </w:rPr>
        <w:t>Perkančioji organizacija</w:t>
      </w:r>
      <w:r w:rsidRPr="005E0C32">
        <w:rPr>
          <w:rFonts w:eastAsia="Calibri" w:cs="Times New Roman"/>
        </w:rPr>
        <w:t xml:space="preserve"> turės galimybę naudoti vieną bendrą Klientų aptarnavimo tarnybos telefono numerį, kuriuo galima prisiskambinti iš fiksuoto ir mobilaus ryšio bet kuriuo paros metu, bet kurią savaitės dieną.</w:t>
      </w:r>
    </w:p>
    <w:p w14:paraId="124D6E68" w14:textId="77777777" w:rsidR="005E0C32" w:rsidRPr="005E0C32" w:rsidRDefault="005E0C32" w:rsidP="004312E7">
      <w:pPr>
        <w:numPr>
          <w:ilvl w:val="0"/>
          <w:numId w:val="14"/>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Turi būti parengtos prieinamos ir IRD tinkamos informavimo apie ANR PĮ klaidas ir netikslumus, jų registravimo ir taisymo veiksmų būseną priemonės:</w:t>
      </w:r>
    </w:p>
    <w:p w14:paraId="3F9142DB" w14:textId="77777777" w:rsidR="005E0C32" w:rsidRPr="005E0C32" w:rsidRDefault="005E0C32" w:rsidP="004312E7">
      <w:pPr>
        <w:numPr>
          <w:ilvl w:val="0"/>
          <w:numId w:val="15"/>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IRD ir Tiekėjo suderinti telefonai;</w:t>
      </w:r>
    </w:p>
    <w:p w14:paraId="42BE9271" w14:textId="77777777" w:rsidR="005E0C32" w:rsidRPr="005E0C32" w:rsidRDefault="005E0C32" w:rsidP="004312E7">
      <w:pPr>
        <w:numPr>
          <w:ilvl w:val="0"/>
          <w:numId w:val="15"/>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IRD ir Tiekėjo suderinti el. pašto adresai;</w:t>
      </w:r>
    </w:p>
    <w:p w14:paraId="2404CC73" w14:textId="77777777" w:rsidR="005E0C32" w:rsidRPr="005E0C32" w:rsidRDefault="005E0C32" w:rsidP="004312E7">
      <w:pPr>
        <w:numPr>
          <w:ilvl w:val="0"/>
          <w:numId w:val="15"/>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klaidų registravimo informacinė sistema.</w:t>
      </w:r>
    </w:p>
    <w:p w14:paraId="6724119F" w14:textId="77777777" w:rsidR="005E0C32" w:rsidRPr="005E0C32" w:rsidRDefault="005E0C32" w:rsidP="004312E7">
      <w:pPr>
        <w:numPr>
          <w:ilvl w:val="0"/>
          <w:numId w:val="14"/>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Garantijos metu IRD nurodymu ar Tiekėjui savarankiškai aptikus ANR PĮ trūkumus, turi būti atliekami šie veiksmai:</w:t>
      </w:r>
    </w:p>
    <w:p w14:paraId="6DC4E34A" w14:textId="77777777" w:rsidR="005E0C32" w:rsidRPr="005E0C32" w:rsidRDefault="005E0C32" w:rsidP="004312E7">
      <w:pPr>
        <w:numPr>
          <w:ilvl w:val="0"/>
          <w:numId w:val="16"/>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klaidų ar netikslumų registravimas;</w:t>
      </w:r>
    </w:p>
    <w:p w14:paraId="3550889E" w14:textId="77777777" w:rsidR="005E0C32" w:rsidRPr="005E0C32" w:rsidRDefault="005E0C32" w:rsidP="004312E7">
      <w:pPr>
        <w:numPr>
          <w:ilvl w:val="0"/>
          <w:numId w:val="16"/>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klaidų ar netikslumų taisymas, testavimas;</w:t>
      </w:r>
    </w:p>
    <w:p w14:paraId="6D95DD41" w14:textId="77777777" w:rsidR="005E0C32" w:rsidRPr="005E0C32" w:rsidRDefault="005E0C32" w:rsidP="004312E7">
      <w:pPr>
        <w:numPr>
          <w:ilvl w:val="0"/>
          <w:numId w:val="16"/>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atnaujinimas, diegiant klaidų ir netikslumų pataisymus;</w:t>
      </w:r>
    </w:p>
    <w:p w14:paraId="2955E7DF" w14:textId="77777777" w:rsidR="005E0C32" w:rsidRPr="005E0C32" w:rsidRDefault="005E0C32" w:rsidP="004312E7">
      <w:pPr>
        <w:numPr>
          <w:ilvl w:val="0"/>
          <w:numId w:val="16"/>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dokumentacijos tikslinimas.</w:t>
      </w:r>
    </w:p>
    <w:p w14:paraId="5FAD2728" w14:textId="77777777" w:rsidR="005E0C32" w:rsidRPr="005E0C32" w:rsidRDefault="005E0C32" w:rsidP="004312E7">
      <w:pPr>
        <w:numPr>
          <w:ilvl w:val="0"/>
          <w:numId w:val="14"/>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Garantija IRD turi būti teikiama darbo dienomis oficialiai patvirtintu darbo laiku.</w:t>
      </w:r>
    </w:p>
    <w:p w14:paraId="10C41EDF" w14:textId="77777777" w:rsidR="005E0C32" w:rsidRPr="005E0C32" w:rsidRDefault="005E0C32" w:rsidP="004312E7">
      <w:pPr>
        <w:numPr>
          <w:ilvl w:val="0"/>
          <w:numId w:val="14"/>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Sukurtos ANR PĮ klaidos ir (ar) trikdžiai klasifikuojami:</w:t>
      </w:r>
    </w:p>
    <w:p w14:paraId="4EE115B8" w14:textId="77777777" w:rsidR="005E0C32" w:rsidRPr="005E0C32" w:rsidRDefault="005E0C32" w:rsidP="004312E7">
      <w:pPr>
        <w:numPr>
          <w:ilvl w:val="0"/>
          <w:numId w:val="17"/>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kritinė klaida – kai nustatyti trikdžiai ir (ar) problema, dėl kurių naudotojas negali vykdyti numatytų būtinų funkcijų ir nežinomas joks kitas alternatyvus šios funkcijos vykdymas;</w:t>
      </w:r>
    </w:p>
    <w:p w14:paraId="2C0B2357" w14:textId="77777777" w:rsidR="005E0C32" w:rsidRPr="005E0C32" w:rsidRDefault="005E0C32" w:rsidP="004312E7">
      <w:pPr>
        <w:numPr>
          <w:ilvl w:val="0"/>
          <w:numId w:val="17"/>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svarbi klaida – kai nustatyti trikdžiai ir (ar) problema, kurie kliudo vykdyti būtinas funkcijas, tačiau yra žinomas alternatyvus funkcijos vykdymas;</w:t>
      </w:r>
    </w:p>
    <w:p w14:paraId="42577EDF" w14:textId="77777777" w:rsidR="005E0C32" w:rsidRPr="005E0C32" w:rsidRDefault="005E0C32" w:rsidP="004312E7">
      <w:pPr>
        <w:numPr>
          <w:ilvl w:val="0"/>
          <w:numId w:val="17"/>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kita klaida – kai nustatyti trikdžiai ir (ar) problema, kurie sukelia sunkumus naudojantis sistema, bet neįtakoja ANR PĮ funkcijų veikimo ir nedaro jokio kito poveikio sistemai.</w:t>
      </w:r>
    </w:p>
    <w:p w14:paraId="31AB08AE" w14:textId="77777777" w:rsidR="005E0C32" w:rsidRPr="005E0C32" w:rsidRDefault="005E0C32" w:rsidP="004312E7">
      <w:pPr>
        <w:numPr>
          <w:ilvl w:val="0"/>
          <w:numId w:val="14"/>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Tiekėjas privalo šalinti trikdžius ir (ar) klaidas tokiu grafiku:</w:t>
      </w:r>
    </w:p>
    <w:p w14:paraId="0978C29F" w14:textId="77777777" w:rsidR="005E0C32" w:rsidRPr="005E0C32" w:rsidRDefault="005E0C32" w:rsidP="004312E7">
      <w:pPr>
        <w:numPr>
          <w:ilvl w:val="0"/>
          <w:numId w:val="18"/>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kritinės klaidos atveju – ne vėliau kaip per 4 valandas;</w:t>
      </w:r>
    </w:p>
    <w:p w14:paraId="78CF0535" w14:textId="77777777" w:rsidR="005E0C32" w:rsidRPr="005E0C32" w:rsidRDefault="005E0C32" w:rsidP="004312E7">
      <w:pPr>
        <w:numPr>
          <w:ilvl w:val="0"/>
          <w:numId w:val="18"/>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svarbios klaidos atveju – ne vėliau kaip per 8 valandas;</w:t>
      </w:r>
    </w:p>
    <w:p w14:paraId="3907ABFA" w14:textId="77777777" w:rsidR="005E0C32" w:rsidRPr="005E0C32" w:rsidRDefault="005E0C32" w:rsidP="004312E7">
      <w:pPr>
        <w:numPr>
          <w:ilvl w:val="0"/>
          <w:numId w:val="18"/>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kitos klaidos atveju – su perkančiąja organizacija suderintais terminais.</w:t>
      </w:r>
    </w:p>
    <w:p w14:paraId="765D7B0C" w14:textId="77777777" w:rsidR="005E0C32" w:rsidRPr="005E0C32" w:rsidRDefault="005E0C32" w:rsidP="004312E7">
      <w:pPr>
        <w:numPr>
          <w:ilvl w:val="0"/>
          <w:numId w:val="14"/>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Informacija (ataskaita) apie pašalintas ar pataisytas klaidas ir (ar) trikdžius turi būti atnaujinama ir pateikiama ne rečiau kaip kartą per mėnesį.</w:t>
      </w:r>
    </w:p>
    <w:p w14:paraId="7B466468" w14:textId="77777777" w:rsidR="005E0C32" w:rsidRPr="005E0C32" w:rsidRDefault="005E0C32" w:rsidP="004312E7">
      <w:pPr>
        <w:numPr>
          <w:ilvl w:val="0"/>
          <w:numId w:val="14"/>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szCs w:val="24"/>
        </w:rPr>
        <w:t>Garantija turi apimti:</w:t>
      </w:r>
    </w:p>
    <w:p w14:paraId="5686DD18" w14:textId="77777777" w:rsidR="005E0C32" w:rsidRPr="005E0C32" w:rsidRDefault="005E0C32" w:rsidP="004312E7">
      <w:pPr>
        <w:numPr>
          <w:ilvl w:val="3"/>
          <w:numId w:val="7"/>
        </w:numPr>
        <w:tabs>
          <w:tab w:val="left" w:pos="1701"/>
        </w:tabs>
        <w:suppressAutoHyphens/>
        <w:spacing w:after="0" w:line="252" w:lineRule="auto"/>
        <w:ind w:left="0" w:firstLine="680"/>
        <w:contextualSpacing/>
        <w:jc w:val="both"/>
        <w:textAlignment w:val="baseline"/>
        <w:rPr>
          <w:rFonts w:eastAsia="Calibri" w:cs="Times New Roman"/>
          <w:b/>
          <w:szCs w:val="24"/>
        </w:rPr>
      </w:pPr>
      <w:r w:rsidRPr="005E0C32">
        <w:rPr>
          <w:rFonts w:eastAsia="Calibri" w:cs="Times New Roman"/>
          <w:szCs w:val="24"/>
        </w:rPr>
        <w:t>konsultavimo darbus – IRD darbuotojų konsultavimas darbo su ANR PĮ klausimais telefonu ir (arba) el. paštu, dalyvavimas klaidų aptarimuose;</w:t>
      </w:r>
    </w:p>
    <w:p w14:paraId="0EDCD08B" w14:textId="77777777" w:rsidR="005E0C32" w:rsidRPr="005E0C32" w:rsidRDefault="005E0C32" w:rsidP="004312E7">
      <w:pPr>
        <w:numPr>
          <w:ilvl w:val="3"/>
          <w:numId w:val="7"/>
        </w:numPr>
        <w:tabs>
          <w:tab w:val="left" w:pos="1701"/>
        </w:tabs>
        <w:suppressAutoHyphens/>
        <w:spacing w:after="0" w:line="252" w:lineRule="auto"/>
        <w:ind w:left="0" w:firstLine="680"/>
        <w:contextualSpacing/>
        <w:jc w:val="both"/>
        <w:textAlignment w:val="baseline"/>
        <w:rPr>
          <w:rFonts w:eastAsia="Calibri" w:cs="Times New Roman"/>
          <w:b/>
          <w:szCs w:val="24"/>
        </w:rPr>
      </w:pPr>
      <w:r w:rsidRPr="005E0C32">
        <w:rPr>
          <w:rFonts w:eastAsia="Calibri" w:cs="Times New Roman"/>
          <w:szCs w:val="24"/>
        </w:rPr>
        <w:t>neatitikimų šalinimą ir klaidų taisymą;</w:t>
      </w:r>
    </w:p>
    <w:p w14:paraId="48390A69" w14:textId="77777777" w:rsidR="005E0C32" w:rsidRPr="005E0C32" w:rsidRDefault="005E0C32" w:rsidP="004312E7">
      <w:pPr>
        <w:numPr>
          <w:ilvl w:val="3"/>
          <w:numId w:val="7"/>
        </w:numPr>
        <w:tabs>
          <w:tab w:val="left" w:pos="1701"/>
        </w:tabs>
        <w:suppressAutoHyphens/>
        <w:spacing w:after="0" w:line="252" w:lineRule="auto"/>
        <w:ind w:left="0" w:firstLine="680"/>
        <w:contextualSpacing/>
        <w:jc w:val="both"/>
        <w:textAlignment w:val="baseline"/>
        <w:rPr>
          <w:rFonts w:eastAsia="Calibri" w:cs="Times New Roman"/>
          <w:b/>
          <w:szCs w:val="24"/>
        </w:rPr>
      </w:pPr>
      <w:r w:rsidRPr="005E0C32">
        <w:rPr>
          <w:rFonts w:eastAsia="Calibri" w:cs="Times New Roman"/>
          <w:szCs w:val="24"/>
        </w:rPr>
        <w:t>sugadintų duomenų atstatymą, kai gedimo priežastis yra Tiekėjo modernizuotos ANR PĮ netinkamas veikimas.</w:t>
      </w:r>
    </w:p>
    <w:p w14:paraId="4F513489" w14:textId="77777777" w:rsidR="005E0C32" w:rsidRPr="005E0C32" w:rsidRDefault="005E0C32" w:rsidP="005E0C32">
      <w:pPr>
        <w:tabs>
          <w:tab w:val="left" w:pos="1701"/>
        </w:tabs>
        <w:spacing w:after="0" w:line="252" w:lineRule="auto"/>
        <w:contextualSpacing/>
        <w:jc w:val="both"/>
        <w:rPr>
          <w:rFonts w:eastAsia="Calibri" w:cs="Times New Roman"/>
          <w:b/>
          <w:szCs w:val="24"/>
        </w:rPr>
      </w:pPr>
    </w:p>
    <w:p w14:paraId="7959562A" w14:textId="77777777" w:rsidR="005E0C32" w:rsidRPr="005E0C32" w:rsidRDefault="005E0C32" w:rsidP="004312E7">
      <w:pPr>
        <w:numPr>
          <w:ilvl w:val="0"/>
          <w:numId w:val="8"/>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b/>
          <w:szCs w:val="24"/>
        </w:rPr>
        <w:t>Kibernetinio saugumo reikalavimai</w:t>
      </w:r>
    </w:p>
    <w:p w14:paraId="734B86C3" w14:textId="77777777" w:rsidR="005E0C32" w:rsidRPr="005E0C32" w:rsidRDefault="005E0C32" w:rsidP="004312E7">
      <w:pPr>
        <w:numPr>
          <w:ilvl w:val="0"/>
          <w:numId w:val="21"/>
        </w:numPr>
        <w:suppressAutoHyphens/>
        <w:spacing w:after="0" w:line="252" w:lineRule="auto"/>
        <w:ind w:left="0" w:firstLine="680"/>
        <w:contextualSpacing/>
        <w:jc w:val="both"/>
        <w:textAlignment w:val="baseline"/>
        <w:rPr>
          <w:rFonts w:eastAsia="Calibri" w:cs="Mangal"/>
          <w:szCs w:val="21"/>
        </w:rPr>
      </w:pPr>
      <w:r w:rsidRPr="005E0C32">
        <w:rPr>
          <w:rFonts w:eastAsia="Calibri" w:cs="Mangal"/>
          <w:szCs w:val="21"/>
        </w:rPr>
        <w:t>Nebepalaikomus komponentus, jeigu juose nustatyta pažeidžiamumų, būtina pakeisti analogiško funkcionalumo komponentais arba pašalinti, jeigu Perkančioji organizacija tam pritaria.</w:t>
      </w:r>
    </w:p>
    <w:p w14:paraId="337DCA45" w14:textId="77777777" w:rsidR="005E0C32" w:rsidRPr="005E0C32" w:rsidRDefault="005E0C32" w:rsidP="004312E7">
      <w:pPr>
        <w:numPr>
          <w:ilvl w:val="0"/>
          <w:numId w:val="21"/>
        </w:numPr>
        <w:suppressAutoHyphens/>
        <w:spacing w:after="0" w:line="252" w:lineRule="auto"/>
        <w:ind w:left="0" w:firstLine="680"/>
        <w:contextualSpacing/>
        <w:jc w:val="both"/>
        <w:textAlignment w:val="baseline"/>
        <w:rPr>
          <w:rFonts w:eastAsia="Calibri" w:cs="Mangal"/>
          <w:szCs w:val="21"/>
        </w:rPr>
      </w:pPr>
      <w:r w:rsidRPr="005E0C32">
        <w:rPr>
          <w:rFonts w:eastAsia="Calibri" w:cs="Mangal"/>
          <w:szCs w:val="21"/>
        </w:rPr>
        <w:lastRenderedPageBreak/>
        <w:t>Aptiktos saugumo spragos, jeigu yra informacijos apie vykdomą šių spragų išnaudojimą, privalo būti pašalintos kuo skubiau, bet ne vėliau kaip per 1 d. d. nuo šios informacijos gavimo datos. Jeigu šių spragų per numatytą laiką pašalinti nėra galimybės dėl pagrįstos priežasties (pvz. nėra išleistos spragų pataisos (angl. patch)), turi būti įgyvendintos laikinos spragų užkardymo arba poveikio sumažinimo (angl. mitigate) priemonės.</w:t>
      </w:r>
    </w:p>
    <w:p w14:paraId="7BC59467" w14:textId="77777777" w:rsidR="005E0C32" w:rsidRPr="005E0C32" w:rsidRDefault="005E0C32" w:rsidP="004312E7">
      <w:pPr>
        <w:numPr>
          <w:ilvl w:val="0"/>
          <w:numId w:val="21"/>
        </w:numPr>
        <w:suppressAutoHyphens/>
        <w:spacing w:after="0" w:line="252" w:lineRule="auto"/>
        <w:ind w:left="0" w:firstLine="680"/>
        <w:contextualSpacing/>
        <w:jc w:val="both"/>
        <w:textAlignment w:val="baseline"/>
        <w:rPr>
          <w:rFonts w:eastAsia="Calibri" w:cs="Mangal"/>
          <w:szCs w:val="21"/>
        </w:rPr>
      </w:pPr>
      <w:r w:rsidRPr="005E0C32">
        <w:rPr>
          <w:rFonts w:eastAsia="Calibri" w:cs="Mangal"/>
          <w:szCs w:val="21"/>
        </w:rPr>
        <w:t>Aptiktos saugumo spragos, kurių balas pagal Bendrąją pažeidžiamumų vertinimo sistemą (angl. Common Vulnerability Scoring System (CVSS)) yra 9 arba daugiau, jeigu joms yra žinomų paviešintų išnaudojimo kodų (angl. exploit), bet nėra informacijos apie vykdomą šių spragų išnaudojimą, privalo būti pašalintos ne vėliau kaip per 2 d. d. nuo šios informacijos gavimo datos. Jeigu šių spragų per numatytą laiką pašalinti nėra galimybės dėl pagrįstos priežasties (pvz. nėra išleistos spragų pataisos), turi būti įgyvendintos laikinos spragų užkardymo arba poveikio sumažinimo priemonės.</w:t>
      </w:r>
    </w:p>
    <w:p w14:paraId="65DB1D5D" w14:textId="77777777" w:rsidR="005E0C32" w:rsidRPr="005E0C32" w:rsidRDefault="005E0C32" w:rsidP="004312E7">
      <w:pPr>
        <w:numPr>
          <w:ilvl w:val="0"/>
          <w:numId w:val="21"/>
        </w:numPr>
        <w:suppressAutoHyphens/>
        <w:spacing w:after="0" w:line="252" w:lineRule="auto"/>
        <w:ind w:left="0" w:firstLine="680"/>
        <w:contextualSpacing/>
        <w:jc w:val="both"/>
        <w:textAlignment w:val="baseline"/>
        <w:rPr>
          <w:rFonts w:eastAsia="Calibri" w:cs="Mangal"/>
          <w:szCs w:val="21"/>
        </w:rPr>
      </w:pPr>
      <w:r w:rsidRPr="005E0C32">
        <w:rPr>
          <w:rFonts w:eastAsia="Calibri" w:cs="Mangal"/>
          <w:szCs w:val="21"/>
        </w:rPr>
        <w:t>Aptiktos saugumo spragos, kurių balas pagal Bendrąją pažeidžiamumų vertinimo sistemą yra nuo 7,5 iki 8,9 (imtinai), jeigu joms yra žinomų paviešintų išnaudojimo kodų (angl. exploit), bet nėra informacijos apie vykdomą šių spragų išnaudojimą, privalo būti pašalintos ne vėliau kaip per 5 d. d. nuo šios informacijos gavimo datos. Jeigu šių spragų per numatytą laiką pašalinti nėra galimybės dėl pagrįstos priežasties (pvz. nėra išleistos spragų pataisos), turi būti įgyvendintos laikinos spragų užkardymo arba poveikio sumažinimo priemonės.</w:t>
      </w:r>
    </w:p>
    <w:p w14:paraId="220272FF" w14:textId="77777777" w:rsidR="005E0C32" w:rsidRPr="005E0C32" w:rsidRDefault="005E0C32" w:rsidP="004312E7">
      <w:pPr>
        <w:numPr>
          <w:ilvl w:val="0"/>
          <w:numId w:val="21"/>
        </w:numPr>
        <w:suppressAutoHyphens/>
        <w:spacing w:after="0" w:line="252" w:lineRule="auto"/>
        <w:ind w:left="0" w:firstLine="680"/>
        <w:contextualSpacing/>
        <w:jc w:val="both"/>
        <w:textAlignment w:val="baseline"/>
        <w:rPr>
          <w:rFonts w:eastAsia="Calibri" w:cs="Mangal"/>
          <w:szCs w:val="21"/>
        </w:rPr>
      </w:pPr>
      <w:r w:rsidRPr="005E0C32">
        <w:rPr>
          <w:rFonts w:eastAsia="Calibri" w:cs="Mangal"/>
          <w:szCs w:val="21"/>
        </w:rPr>
        <w:t>Aptiktos saugumo spragos, kurių balas pagal Bendrąją pažeidžiamumų vertinimo sistemą yra 7,5 arba daugiau, jeigu joms nėra žinomų paviešintų išnaudojimo kodų ir nėra informacijos apie vykdomą šių spragų išnaudojimą, turi būti pašalintos ne vėliau kaip per vieną kalendorinį mėnesį nuo šios informacijos gavimo datos.</w:t>
      </w:r>
    </w:p>
    <w:p w14:paraId="53025DED" w14:textId="77777777" w:rsidR="005E0C32" w:rsidRPr="005E0C32" w:rsidRDefault="005E0C32" w:rsidP="004312E7">
      <w:pPr>
        <w:numPr>
          <w:ilvl w:val="0"/>
          <w:numId w:val="21"/>
        </w:numPr>
        <w:suppressAutoHyphens/>
        <w:spacing w:after="0" w:line="252" w:lineRule="auto"/>
        <w:ind w:left="0" w:firstLine="680"/>
        <w:contextualSpacing/>
        <w:jc w:val="both"/>
        <w:textAlignment w:val="baseline"/>
        <w:rPr>
          <w:rFonts w:eastAsia="Calibri" w:cs="Mangal"/>
          <w:b/>
          <w:szCs w:val="21"/>
        </w:rPr>
      </w:pPr>
      <w:r w:rsidRPr="005E0C32">
        <w:rPr>
          <w:rFonts w:eastAsia="Calibri" w:cs="Mangal"/>
          <w:szCs w:val="21"/>
        </w:rPr>
        <w:t>Žemesnio vertinimo spragos, jeigu joms nėra žinomų paviešintų išnaudojimo kodų ir nėra informacijos apie vykdomą šių spragų išnaudojimą, turi būti pašalintos ne vėliau kaip per tris kalendorinius mėnesius nuo šios informacijos gavimo datos.</w:t>
      </w:r>
    </w:p>
    <w:p w14:paraId="1CDA3D45" w14:textId="77777777" w:rsidR="005E0C32" w:rsidRPr="005E0C32" w:rsidRDefault="005E0C32" w:rsidP="005E0C32">
      <w:pPr>
        <w:spacing w:after="0" w:line="252" w:lineRule="auto"/>
        <w:ind w:left="680"/>
        <w:jc w:val="both"/>
        <w:rPr>
          <w:rFonts w:eastAsia="Calibri" w:cs="Times New Roman"/>
          <w:b/>
          <w:szCs w:val="24"/>
        </w:rPr>
      </w:pPr>
    </w:p>
    <w:p w14:paraId="7B6D3051" w14:textId="77777777" w:rsidR="005E0C32" w:rsidRPr="005E0C32" w:rsidRDefault="005E0C32" w:rsidP="004312E7">
      <w:pPr>
        <w:numPr>
          <w:ilvl w:val="0"/>
          <w:numId w:val="8"/>
        </w:numPr>
        <w:suppressAutoHyphens/>
        <w:spacing w:after="0" w:line="252" w:lineRule="auto"/>
        <w:ind w:left="0" w:firstLine="680"/>
        <w:jc w:val="both"/>
        <w:textAlignment w:val="baseline"/>
        <w:rPr>
          <w:rFonts w:eastAsia="Calibri" w:cs="Times New Roman"/>
          <w:b/>
          <w:szCs w:val="24"/>
        </w:rPr>
      </w:pPr>
      <w:r w:rsidRPr="005E0C32">
        <w:rPr>
          <w:rFonts w:eastAsia="Calibri" w:cs="Times New Roman"/>
          <w:b/>
          <w:szCs w:val="24"/>
        </w:rPr>
        <w:t>Kiti reikalavimai</w:t>
      </w:r>
    </w:p>
    <w:p w14:paraId="26E392BB" w14:textId="77777777" w:rsidR="005E0C32" w:rsidRPr="005E0C32" w:rsidRDefault="005E0C32" w:rsidP="004312E7">
      <w:pPr>
        <w:numPr>
          <w:ilvl w:val="0"/>
          <w:numId w:val="19"/>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Realizuojant naują ANR PĮ funkcionalumą ir funkcionalumo pakeitimus negali būti sutrikdytas esamas ANR funkcionalumas, kuriam nevykdomi pakeitimai, ar Perkančiosios organizacijos informacinių sistemų ar registrų veikimo stabilumas.</w:t>
      </w:r>
    </w:p>
    <w:p w14:paraId="0380DACA" w14:textId="77777777" w:rsidR="005E0C32" w:rsidRPr="005E0C32" w:rsidRDefault="005E0C32" w:rsidP="004312E7">
      <w:pPr>
        <w:numPr>
          <w:ilvl w:val="0"/>
          <w:numId w:val="19"/>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Naujo ANR PĮ funkcionalumo ir funkcionalumo pakeitimų realizavimas neturi pareikalauti papildomos techninės ir licencijuojamos programinės įrangos arba papildomo finansavimo. Naujas ANR funkcionalumas turi veikti IRD turimos programinės ir techninės įrangos aplinkoje.</w:t>
      </w:r>
    </w:p>
    <w:p w14:paraId="01563C79" w14:textId="77777777" w:rsidR="005E0C32" w:rsidRPr="005E0C32" w:rsidRDefault="005E0C32" w:rsidP="004312E7">
      <w:pPr>
        <w:numPr>
          <w:ilvl w:val="0"/>
          <w:numId w:val="19"/>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 xml:space="preserve">ANR PĮ naujų funkcionalumų sukūrimas bei esamų funkcionalumų modifikavimas turi užtikrinti duomenų nuoseklumą </w:t>
      </w:r>
      <w:r w:rsidRPr="005E0C32">
        <w:rPr>
          <w:rFonts w:eastAsia="Calibri" w:cs="Times New Roman"/>
          <w:i/>
          <w:szCs w:val="24"/>
        </w:rPr>
        <w:t>(</w:t>
      </w:r>
      <w:r w:rsidRPr="005E0C32">
        <w:rPr>
          <w:rFonts w:eastAsia="Calibri" w:cs="Times New Roman"/>
          <w:szCs w:val="24"/>
        </w:rPr>
        <w:t>angl</w:t>
      </w:r>
      <w:r w:rsidRPr="005E0C32">
        <w:rPr>
          <w:rFonts w:eastAsia="Calibri" w:cs="Times New Roman"/>
          <w:i/>
          <w:szCs w:val="24"/>
        </w:rPr>
        <w:t>. consistency)</w:t>
      </w:r>
      <w:r w:rsidRPr="005E0C32">
        <w:rPr>
          <w:rFonts w:eastAsia="Calibri" w:cs="Times New Roman"/>
          <w:szCs w:val="24"/>
        </w:rPr>
        <w:t xml:space="preserve">, nedalomumą </w:t>
      </w:r>
      <w:r w:rsidRPr="005E0C32">
        <w:rPr>
          <w:rFonts w:eastAsia="Calibri" w:cs="Times New Roman"/>
          <w:i/>
          <w:szCs w:val="24"/>
        </w:rPr>
        <w:t>(</w:t>
      </w:r>
      <w:r w:rsidRPr="005E0C32">
        <w:rPr>
          <w:rFonts w:eastAsia="Calibri" w:cs="Times New Roman"/>
          <w:szCs w:val="24"/>
        </w:rPr>
        <w:t>angl</w:t>
      </w:r>
      <w:r w:rsidRPr="005E0C32">
        <w:rPr>
          <w:rFonts w:eastAsia="Calibri" w:cs="Times New Roman"/>
          <w:i/>
          <w:szCs w:val="24"/>
        </w:rPr>
        <w:t>. atomicity)</w:t>
      </w:r>
      <w:r w:rsidRPr="005E0C32">
        <w:rPr>
          <w:rFonts w:eastAsia="Calibri" w:cs="Times New Roman"/>
          <w:szCs w:val="24"/>
        </w:rPr>
        <w:t xml:space="preserve">, patvarumą </w:t>
      </w:r>
      <w:r w:rsidRPr="005E0C32">
        <w:rPr>
          <w:rFonts w:eastAsia="Calibri" w:cs="Times New Roman"/>
          <w:i/>
          <w:szCs w:val="24"/>
        </w:rPr>
        <w:t>(</w:t>
      </w:r>
      <w:r w:rsidRPr="005E0C32">
        <w:rPr>
          <w:rFonts w:eastAsia="Calibri" w:cs="Times New Roman"/>
          <w:szCs w:val="24"/>
        </w:rPr>
        <w:t>angl</w:t>
      </w:r>
      <w:r w:rsidRPr="005E0C32">
        <w:rPr>
          <w:rFonts w:eastAsia="Calibri" w:cs="Times New Roman"/>
          <w:i/>
          <w:szCs w:val="24"/>
        </w:rPr>
        <w:t>. durability)</w:t>
      </w:r>
      <w:r w:rsidRPr="005E0C32">
        <w:rPr>
          <w:rFonts w:eastAsia="Calibri" w:cs="Times New Roman"/>
          <w:szCs w:val="24"/>
        </w:rPr>
        <w:t xml:space="preserve"> bei atskirtį </w:t>
      </w:r>
      <w:r w:rsidRPr="005E0C32">
        <w:rPr>
          <w:rFonts w:eastAsia="Calibri" w:cs="Times New Roman"/>
          <w:i/>
          <w:szCs w:val="24"/>
        </w:rPr>
        <w:t>(</w:t>
      </w:r>
      <w:r w:rsidRPr="005E0C32">
        <w:rPr>
          <w:rFonts w:eastAsia="Calibri" w:cs="Times New Roman"/>
          <w:szCs w:val="24"/>
        </w:rPr>
        <w:t>angl</w:t>
      </w:r>
      <w:r w:rsidRPr="005E0C32">
        <w:rPr>
          <w:rFonts w:eastAsia="Calibri" w:cs="Times New Roman"/>
          <w:i/>
          <w:szCs w:val="24"/>
        </w:rPr>
        <w:t>. isolation)</w:t>
      </w:r>
      <w:r w:rsidRPr="005E0C32">
        <w:rPr>
          <w:rFonts w:eastAsia="Calibri" w:cs="Times New Roman"/>
          <w:szCs w:val="24"/>
        </w:rPr>
        <w:t>.</w:t>
      </w:r>
    </w:p>
    <w:p w14:paraId="645A8D33" w14:textId="77777777" w:rsidR="005E0C32" w:rsidRPr="005E0C32" w:rsidRDefault="005E0C32" w:rsidP="004312E7">
      <w:pPr>
        <w:numPr>
          <w:ilvl w:val="0"/>
          <w:numId w:val="19"/>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Naujai sukurti ANR funkcionalumai privalo:</w:t>
      </w:r>
    </w:p>
    <w:p w14:paraId="00E7D3EB" w14:textId="77777777" w:rsidR="005E0C32" w:rsidRPr="005E0C32" w:rsidRDefault="005E0C32" w:rsidP="004312E7">
      <w:pPr>
        <w:numPr>
          <w:ilvl w:val="3"/>
          <w:numId w:val="22"/>
        </w:numPr>
        <w:suppressAutoHyphens/>
        <w:spacing w:after="0" w:line="252" w:lineRule="auto"/>
        <w:ind w:left="0" w:firstLine="680"/>
        <w:contextualSpacing/>
        <w:jc w:val="both"/>
        <w:textAlignment w:val="baseline"/>
        <w:rPr>
          <w:rFonts w:eastAsia="Calibri" w:cs="Mangal"/>
          <w:szCs w:val="21"/>
        </w:rPr>
      </w:pPr>
      <w:r w:rsidRPr="005E0C32">
        <w:rPr>
          <w:rFonts w:eastAsia="Calibri" w:cs="Mangal"/>
          <w:szCs w:val="21"/>
        </w:rPr>
        <w:t xml:space="preserve"> neįtakoti įprastinio ANR naudotojų darbo (netrikdyti duomenų paieškos, įvedimo, koregavimo, dokumentų bei ataskaitų generavimo);</w:t>
      </w:r>
    </w:p>
    <w:p w14:paraId="58B99D03" w14:textId="77777777" w:rsidR="005E0C32" w:rsidRPr="005E0C32" w:rsidRDefault="005E0C32" w:rsidP="004312E7">
      <w:pPr>
        <w:numPr>
          <w:ilvl w:val="3"/>
          <w:numId w:val="22"/>
        </w:numPr>
        <w:suppressAutoHyphens/>
        <w:spacing w:after="0" w:line="252" w:lineRule="auto"/>
        <w:ind w:left="0" w:firstLine="680"/>
        <w:contextualSpacing/>
        <w:jc w:val="both"/>
        <w:textAlignment w:val="baseline"/>
        <w:rPr>
          <w:rFonts w:eastAsia="Calibri" w:cs="Mangal"/>
          <w:szCs w:val="21"/>
        </w:rPr>
      </w:pPr>
      <w:r w:rsidRPr="005E0C32">
        <w:rPr>
          <w:rFonts w:eastAsia="Calibri" w:cs="Mangal"/>
          <w:szCs w:val="21"/>
        </w:rPr>
        <w:t>neįtakoti ANR duomenų bazėje saugomų duomenų, ataskaitų rezultatų, dokumentų turinio teisingumo;</w:t>
      </w:r>
    </w:p>
    <w:p w14:paraId="63C9503C" w14:textId="77777777" w:rsidR="005E0C32" w:rsidRPr="005E0C32" w:rsidRDefault="005E0C32" w:rsidP="004312E7">
      <w:pPr>
        <w:numPr>
          <w:ilvl w:val="3"/>
          <w:numId w:val="22"/>
        </w:numPr>
        <w:suppressAutoHyphens/>
        <w:spacing w:after="0" w:line="252" w:lineRule="auto"/>
        <w:ind w:left="0" w:firstLine="680"/>
        <w:contextualSpacing/>
        <w:jc w:val="both"/>
        <w:textAlignment w:val="baseline"/>
        <w:rPr>
          <w:rFonts w:eastAsia="Calibri" w:cs="Mangal"/>
          <w:szCs w:val="21"/>
        </w:rPr>
      </w:pPr>
      <w:r w:rsidRPr="005E0C32">
        <w:rPr>
          <w:rFonts w:eastAsia="Calibri" w:cs="Mangal"/>
          <w:szCs w:val="21"/>
        </w:rPr>
        <w:t>neperkrauti ANR aplikacijų, komponentų, duomenų bazių, aplikacijų serverių;</w:t>
      </w:r>
    </w:p>
    <w:p w14:paraId="3D17F26D" w14:textId="77777777" w:rsidR="005E0C32" w:rsidRPr="005E0C32" w:rsidRDefault="005E0C32" w:rsidP="004312E7">
      <w:pPr>
        <w:numPr>
          <w:ilvl w:val="3"/>
          <w:numId w:val="22"/>
        </w:numPr>
        <w:suppressAutoHyphens/>
        <w:spacing w:after="0" w:line="252" w:lineRule="auto"/>
        <w:ind w:left="0" w:firstLine="680"/>
        <w:contextualSpacing/>
        <w:jc w:val="both"/>
        <w:textAlignment w:val="baseline"/>
        <w:rPr>
          <w:rFonts w:eastAsia="Calibri" w:cs="Mangal"/>
          <w:szCs w:val="21"/>
        </w:rPr>
      </w:pPr>
      <w:r w:rsidRPr="005E0C32">
        <w:rPr>
          <w:rFonts w:eastAsia="Calibri" w:cs="Mangal"/>
          <w:szCs w:val="21"/>
        </w:rPr>
        <w:t>apdoroti duomenis realiu laiku.</w:t>
      </w:r>
    </w:p>
    <w:p w14:paraId="5ABC1743" w14:textId="77777777" w:rsidR="005E0C32" w:rsidRPr="005E0C32" w:rsidRDefault="005E0C32" w:rsidP="004312E7">
      <w:pPr>
        <w:numPr>
          <w:ilvl w:val="0"/>
          <w:numId w:val="19"/>
        </w:numPr>
        <w:suppressAutoHyphens/>
        <w:spacing w:after="0" w:line="252" w:lineRule="auto"/>
        <w:ind w:left="0" w:firstLine="680"/>
        <w:jc w:val="both"/>
        <w:textAlignment w:val="baseline"/>
        <w:rPr>
          <w:rFonts w:eastAsia="Calibri" w:cs="Times New Roman"/>
          <w:szCs w:val="24"/>
        </w:rPr>
      </w:pPr>
      <w:r w:rsidRPr="005E0C32">
        <w:rPr>
          <w:rFonts w:eastAsia="Calibri" w:cs="Times New Roman"/>
          <w:szCs w:val="24"/>
        </w:rPr>
        <w:t>Turi būti atnaujinti (sukurti nauji) reikalingi klasifikatoriai:</w:t>
      </w:r>
    </w:p>
    <w:p w14:paraId="7CD5531B" w14:textId="77777777" w:rsidR="005E0C32" w:rsidRPr="005E0C32" w:rsidRDefault="005E0C32" w:rsidP="005E0C32">
      <w:pPr>
        <w:suppressAutoHyphens/>
        <w:spacing w:after="0" w:line="252" w:lineRule="auto"/>
        <w:ind w:firstLine="680"/>
        <w:jc w:val="both"/>
        <w:rPr>
          <w:rFonts w:eastAsia="Calibri" w:cs="Times New Roman"/>
          <w:szCs w:val="24"/>
        </w:rPr>
      </w:pPr>
      <w:r w:rsidRPr="005E0C32">
        <w:rPr>
          <w:rFonts w:eastAsia="Calibri" w:cs="Times New Roman"/>
          <w:szCs w:val="24"/>
        </w:rPr>
        <w:t>4.7.5.1. atnaujintos (naujai sukurtos) visos klasifikatorių reikšmės, savybės, ryšiai;</w:t>
      </w:r>
    </w:p>
    <w:p w14:paraId="1EE236FC" w14:textId="77777777" w:rsidR="005E0C32" w:rsidRPr="005E0C32" w:rsidRDefault="005E0C32" w:rsidP="005E0C32">
      <w:pPr>
        <w:suppressAutoHyphens/>
        <w:spacing w:after="0" w:line="252" w:lineRule="auto"/>
        <w:ind w:firstLine="680"/>
        <w:jc w:val="both"/>
        <w:rPr>
          <w:rFonts w:eastAsia="Calibri" w:cs="Times New Roman"/>
          <w:szCs w:val="24"/>
        </w:rPr>
      </w:pPr>
      <w:r w:rsidRPr="005E0C32">
        <w:rPr>
          <w:rFonts w:eastAsia="Calibri" w:cs="Times New Roman"/>
          <w:szCs w:val="24"/>
        </w:rPr>
        <w:t>4.7.5.2. klasifikatorių reikšmės turi būti susietos su reikiamų išorinių sistemų (registrų) klasifikatoriais;</w:t>
      </w:r>
    </w:p>
    <w:p w14:paraId="676424E8" w14:textId="77777777" w:rsidR="005E0C32" w:rsidRPr="005E0C32" w:rsidRDefault="005E0C32" w:rsidP="005E0C32">
      <w:pPr>
        <w:suppressAutoHyphens/>
        <w:spacing w:after="0" w:line="252" w:lineRule="auto"/>
        <w:ind w:firstLine="680"/>
        <w:jc w:val="both"/>
        <w:rPr>
          <w:rFonts w:eastAsia="Calibri" w:cs="Times New Roman"/>
          <w:szCs w:val="24"/>
        </w:rPr>
      </w:pPr>
      <w:r w:rsidRPr="005E0C32">
        <w:rPr>
          <w:rFonts w:eastAsia="Calibri" w:cs="Times New Roman"/>
          <w:szCs w:val="24"/>
        </w:rPr>
        <w:lastRenderedPageBreak/>
        <w:t>4.7.5.3. klasifikatorių reikšmės turi būti įkeltos į VRIS klasifikatorių posistemės testavimo bei darbines aplinkas ir betarpiškai susietos su ANR testine (mokomąja) ir darbine aplikacijos versijomis. Visas klaidas, susijusias su neteisingu, klaidingu klasifikatorių reikšmių, savybių atvaizdavimu bei ryšiais tarp jų, Tiekėjas turi ištaisyti savo lėšomis.</w:t>
      </w:r>
    </w:p>
    <w:p w14:paraId="07E8BD70" w14:textId="77777777" w:rsidR="005E0C32" w:rsidRPr="005E0C32" w:rsidRDefault="005E0C32" w:rsidP="004312E7">
      <w:pPr>
        <w:numPr>
          <w:ilvl w:val="2"/>
          <w:numId w:val="23"/>
        </w:numPr>
        <w:suppressAutoHyphens/>
        <w:spacing w:after="0" w:line="252" w:lineRule="auto"/>
        <w:ind w:left="0" w:firstLine="680"/>
        <w:contextualSpacing/>
        <w:jc w:val="both"/>
        <w:textAlignment w:val="baseline"/>
        <w:rPr>
          <w:rFonts w:eastAsia="Calibri" w:cs="Mangal"/>
          <w:szCs w:val="21"/>
        </w:rPr>
      </w:pPr>
      <w:r w:rsidRPr="005E0C32">
        <w:rPr>
          <w:rFonts w:eastAsia="Calibri" w:cs="Mangal"/>
          <w:szCs w:val="21"/>
        </w:rPr>
        <w:t>Visi automatinių procesų (padaryti ANR naudotojų) veiksmai turi būti audituojami VRIS AUDIT III sistemoje.</w:t>
      </w:r>
    </w:p>
    <w:p w14:paraId="06B82D69" w14:textId="77777777" w:rsidR="005E0C32" w:rsidRPr="005E0C32" w:rsidRDefault="005E0C32" w:rsidP="004312E7">
      <w:pPr>
        <w:numPr>
          <w:ilvl w:val="2"/>
          <w:numId w:val="23"/>
        </w:numPr>
        <w:suppressAutoHyphens/>
        <w:spacing w:after="0" w:line="252" w:lineRule="auto"/>
        <w:ind w:left="0" w:firstLine="680"/>
        <w:contextualSpacing/>
        <w:jc w:val="both"/>
        <w:textAlignment w:val="baseline"/>
        <w:rPr>
          <w:rFonts w:eastAsia="Calibri" w:cs="Mangal"/>
          <w:szCs w:val="21"/>
        </w:rPr>
      </w:pPr>
      <w:r w:rsidRPr="005E0C32">
        <w:rPr>
          <w:rFonts w:eastAsia="Calibri" w:cs="Mangal"/>
          <w:szCs w:val="21"/>
        </w:rPr>
        <w:t>Sėkmingai ištestuoti reikalavimai turi būti įdiegti ne tik darbinėje ANR aplinkoje, bet ir mokomojoje ANR aplinkoje.</w:t>
      </w:r>
    </w:p>
    <w:p w14:paraId="62B2BFB4" w14:textId="77777777" w:rsidR="005E0C32" w:rsidRPr="005E0C32" w:rsidRDefault="005E0C32" w:rsidP="004312E7">
      <w:pPr>
        <w:numPr>
          <w:ilvl w:val="2"/>
          <w:numId w:val="23"/>
        </w:numPr>
        <w:suppressAutoHyphens/>
        <w:spacing w:after="0" w:line="252" w:lineRule="auto"/>
        <w:ind w:left="0" w:firstLine="680"/>
        <w:contextualSpacing/>
        <w:jc w:val="both"/>
        <w:textAlignment w:val="baseline"/>
        <w:rPr>
          <w:rFonts w:eastAsia="Calibri" w:cs="Mangal"/>
          <w:szCs w:val="21"/>
        </w:rPr>
      </w:pPr>
      <w:r w:rsidRPr="005E0C32">
        <w:rPr>
          <w:rFonts w:eastAsia="Calibri" w:cs="Mangal"/>
          <w:szCs w:val="21"/>
        </w:rPr>
        <w:t>Pagrindinė reikalavimų tenkinimo nuostata: naujai realizuoti (modifikuoti) Registro PĮ funkcionalumai, sauga, greitaveika, patogumas turi būti ne prastesni nei dabartiniai.</w:t>
      </w:r>
    </w:p>
    <w:p w14:paraId="7E713CD2" w14:textId="77777777" w:rsidR="005E0C32" w:rsidRPr="005E0C32" w:rsidRDefault="005E0C32" w:rsidP="005E0C32">
      <w:pPr>
        <w:suppressAutoHyphens/>
        <w:spacing w:after="0" w:line="240" w:lineRule="auto"/>
        <w:jc w:val="both"/>
        <w:textAlignment w:val="baseline"/>
        <w:rPr>
          <w:rFonts w:eastAsia="Calibri" w:cs="Times New Roman"/>
          <w:szCs w:val="24"/>
        </w:rPr>
      </w:pPr>
    </w:p>
    <w:p w14:paraId="59373BB9" w14:textId="77777777" w:rsidR="005E0C32" w:rsidRPr="005E0C32" w:rsidRDefault="005E0C32" w:rsidP="004312E7">
      <w:pPr>
        <w:numPr>
          <w:ilvl w:val="0"/>
          <w:numId w:val="2"/>
        </w:numPr>
        <w:tabs>
          <w:tab w:val="left" w:pos="0"/>
          <w:tab w:val="left" w:pos="1134"/>
          <w:tab w:val="left" w:pos="1418"/>
        </w:tabs>
        <w:suppressAutoHyphens/>
        <w:spacing w:after="0" w:line="252" w:lineRule="auto"/>
        <w:ind w:firstLine="680"/>
        <w:contextualSpacing/>
        <w:jc w:val="center"/>
        <w:textAlignment w:val="baseline"/>
        <w:rPr>
          <w:rFonts w:eastAsia="Times New Roman" w:cs="Times New Roman"/>
          <w:b/>
          <w:bCs/>
          <w:color w:val="000000"/>
          <w:szCs w:val="24"/>
        </w:rPr>
      </w:pPr>
      <w:r w:rsidRPr="005E0C32">
        <w:rPr>
          <w:rFonts w:eastAsia="Calibri" w:cs="Times New Roman"/>
          <w:b/>
          <w:kern w:val="2"/>
          <w:szCs w:val="24"/>
          <w:lang w:eastAsia="ru-RU" w:bidi="hi-IN"/>
        </w:rPr>
        <w:t>APLINKOS APSAUGOS KRITERIJAI</w:t>
      </w:r>
      <w:r w:rsidRPr="005E0C32">
        <w:rPr>
          <w:rFonts w:eastAsia="Times New Roman" w:cs="Times New Roman"/>
          <w:b/>
          <w:bCs/>
          <w:color w:val="000000"/>
          <w:szCs w:val="24"/>
        </w:rPr>
        <w:t xml:space="preserve"> </w:t>
      </w:r>
    </w:p>
    <w:p w14:paraId="36FB16BA" w14:textId="77777777" w:rsidR="005E0C32" w:rsidRPr="005E0C32" w:rsidRDefault="005E0C32" w:rsidP="005E0C32">
      <w:pPr>
        <w:tabs>
          <w:tab w:val="left" w:pos="1276"/>
        </w:tabs>
        <w:spacing w:after="0" w:line="240" w:lineRule="auto"/>
        <w:ind w:firstLine="680"/>
        <w:contextualSpacing/>
        <w:jc w:val="both"/>
        <w:rPr>
          <w:rFonts w:eastAsia="Calibri" w:cs="Times New Roman"/>
          <w:b/>
          <w:color w:val="000000"/>
          <w:szCs w:val="24"/>
        </w:rPr>
      </w:pPr>
    </w:p>
    <w:p w14:paraId="59A3B456" w14:textId="77777777" w:rsidR="005E0C32" w:rsidRPr="005E0C32" w:rsidRDefault="005E0C32" w:rsidP="004312E7">
      <w:pPr>
        <w:numPr>
          <w:ilvl w:val="1"/>
          <w:numId w:val="6"/>
        </w:numPr>
        <w:tabs>
          <w:tab w:val="left" w:pos="1134"/>
        </w:tabs>
        <w:suppressAutoHyphens/>
        <w:spacing w:after="0" w:line="252" w:lineRule="auto"/>
        <w:ind w:left="0" w:firstLine="1134"/>
        <w:contextualSpacing/>
        <w:jc w:val="both"/>
        <w:textAlignment w:val="baseline"/>
        <w:rPr>
          <w:rFonts w:eastAsia="Calibri" w:cs="Times New Roman"/>
          <w:szCs w:val="24"/>
        </w:rPr>
      </w:pPr>
      <w:r w:rsidRPr="005E0C32">
        <w:rPr>
          <w:rFonts w:eastAsia="Times New Roman" w:cs="Times New Roman"/>
          <w:kern w:val="2"/>
          <w:szCs w:val="24"/>
          <w:lang w:eastAsia="ru-RU" w:bidi="hi-IN"/>
        </w:rPr>
        <w:t xml:space="preserve">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784A2E1E" w14:textId="77777777" w:rsidR="005E0C32" w:rsidRPr="005E0C32" w:rsidRDefault="005E0C32" w:rsidP="004312E7">
      <w:pPr>
        <w:numPr>
          <w:ilvl w:val="1"/>
          <w:numId w:val="6"/>
        </w:numPr>
        <w:tabs>
          <w:tab w:val="left" w:pos="1134"/>
        </w:tabs>
        <w:suppressAutoHyphens/>
        <w:spacing w:after="0" w:line="252" w:lineRule="auto"/>
        <w:ind w:left="0" w:firstLine="1134"/>
        <w:contextualSpacing/>
        <w:jc w:val="both"/>
        <w:textAlignment w:val="baseline"/>
        <w:rPr>
          <w:rFonts w:eastAsia="Times New Roman" w:cs="Times New Roman"/>
          <w:kern w:val="2"/>
          <w:szCs w:val="24"/>
          <w:lang w:eastAsia="ru-RU" w:bidi="hi-IN"/>
        </w:rPr>
      </w:pPr>
      <w:r w:rsidRPr="005E0C32">
        <w:rPr>
          <w:rFonts w:eastAsia="Times New Roman" w:cs="Times New Roman"/>
          <w:kern w:val="2"/>
          <w:szCs w:val="24"/>
          <w:lang w:eastAsia="ru-RU" w:bidi="hi-IN"/>
        </w:rPr>
        <w:t>Visi</w:t>
      </w:r>
      <w:r w:rsidRPr="005E0C32">
        <w:rPr>
          <w:rFonts w:eastAsia="Calibri" w:cs="Times New Roman"/>
          <w:kern w:val="2"/>
          <w:szCs w:val="24"/>
          <w:lang w:eastAsia="ru-RU" w:bidi="hi-IN"/>
        </w:rPr>
        <w:t xml:space="preserve"> susitikimai (jei jų reikės) organizuojami nuotoliniu būdu, taip sumažinant aplinkos taršą (degalų išmetimą).</w:t>
      </w:r>
    </w:p>
    <w:p w14:paraId="23F5CD64" w14:textId="77777777" w:rsidR="005E0C32" w:rsidRDefault="005E0C32" w:rsidP="0090499F">
      <w:pPr>
        <w:tabs>
          <w:tab w:val="left" w:pos="0"/>
          <w:tab w:val="center" w:pos="3544"/>
          <w:tab w:val="right" w:pos="8640"/>
        </w:tabs>
        <w:spacing w:after="0" w:line="240" w:lineRule="auto"/>
        <w:jc w:val="center"/>
        <w:rPr>
          <w:rFonts w:eastAsia="Calibri" w:cs="Times New Roman"/>
          <w:b/>
        </w:rPr>
      </w:pPr>
    </w:p>
    <w:p w14:paraId="170CEC0B" w14:textId="79546E9C" w:rsidR="00A25A44" w:rsidRDefault="001F4A03" w:rsidP="006268BC">
      <w:pPr>
        <w:pStyle w:val="Paprastasistekstas"/>
        <w:rPr>
          <w:rFonts w:ascii="Times New Roman" w:hAnsi="Times New Roman" w:cs="Times New Roman"/>
          <w:sz w:val="24"/>
          <w:szCs w:val="24"/>
          <w:lang w:val="lt-LT"/>
        </w:rPr>
      </w:pPr>
      <w:bookmarkStart w:id="22" w:name="part_3d002f34ccb645cfb2957ac8c92cb377"/>
      <w:bookmarkEnd w:id="1"/>
      <w:bookmarkEnd w:id="2"/>
      <w:bookmarkEnd w:id="3"/>
      <w:bookmarkEnd w:id="4"/>
      <w:bookmarkEnd w:id="5"/>
      <w:bookmarkEnd w:id="6"/>
      <w:bookmarkEnd w:id="7"/>
      <w:bookmarkEnd w:id="8"/>
      <w:bookmarkEnd w:id="9"/>
      <w:bookmarkEnd w:id="10"/>
      <w:bookmarkEnd w:id="11"/>
      <w:bookmarkEnd w:id="12"/>
      <w:bookmarkEnd w:id="13"/>
      <w:bookmarkEnd w:id="14"/>
      <w:bookmarkEnd w:id="22"/>
      <w:r>
        <w:rPr>
          <w:rFonts w:ascii="Times New Roman" w:hAnsi="Times New Roman" w:cs="Times New Roman"/>
          <w:sz w:val="24"/>
          <w:szCs w:val="24"/>
          <w:lang w:val="lt-LT"/>
        </w:rPr>
        <w:t xml:space="preserve">        </w:t>
      </w:r>
      <w:bookmarkEnd w:id="15"/>
    </w:p>
    <w:p w14:paraId="229D7F22" w14:textId="77777777" w:rsidR="00E80B4A" w:rsidRDefault="00E80B4A" w:rsidP="006268BC">
      <w:pPr>
        <w:pStyle w:val="Paprastasistekstas"/>
        <w:rPr>
          <w:rFonts w:ascii="Times New Roman" w:hAnsi="Times New Roman" w:cs="Times New Roman"/>
          <w:sz w:val="24"/>
          <w:szCs w:val="24"/>
          <w:lang w:val="lt-LT"/>
        </w:rPr>
      </w:pPr>
    </w:p>
    <w:p w14:paraId="0F2311AC" w14:textId="77777777" w:rsidR="00E80B4A" w:rsidRDefault="00E80B4A" w:rsidP="006268BC">
      <w:pPr>
        <w:pStyle w:val="Paprastasistekstas"/>
        <w:rPr>
          <w:rFonts w:ascii="Times New Roman" w:hAnsi="Times New Roman" w:cs="Times New Roman"/>
          <w:sz w:val="24"/>
          <w:szCs w:val="24"/>
          <w:lang w:val="lt-LT"/>
        </w:rPr>
      </w:pPr>
    </w:p>
    <w:p w14:paraId="4F69B08D" w14:textId="77777777" w:rsidR="00E80B4A" w:rsidRPr="005A724C" w:rsidRDefault="00E80B4A" w:rsidP="006268BC">
      <w:pPr>
        <w:pStyle w:val="Paprastasistekstas"/>
        <w:rPr>
          <w:rFonts w:eastAsia="Calibri" w:cs="Times New Roman"/>
          <w:b/>
          <w:lang w:val="lt-LT"/>
        </w:rPr>
      </w:pPr>
    </w:p>
    <w:tbl>
      <w:tblPr>
        <w:tblpPr w:leftFromText="180" w:rightFromText="180" w:vertAnchor="text" w:horzAnchor="margin" w:tblpY="18"/>
        <w:tblW w:w="9871" w:type="dxa"/>
        <w:tblLook w:val="0000" w:firstRow="0" w:lastRow="0" w:firstColumn="0" w:lastColumn="0" w:noHBand="0" w:noVBand="0"/>
      </w:tblPr>
      <w:tblGrid>
        <w:gridCol w:w="5078"/>
        <w:gridCol w:w="4793"/>
      </w:tblGrid>
      <w:tr w:rsidR="009171D6" w:rsidRPr="009171D6" w14:paraId="5E599608" w14:textId="77777777" w:rsidTr="001307F2">
        <w:trPr>
          <w:trHeight w:val="2347"/>
        </w:trPr>
        <w:tc>
          <w:tcPr>
            <w:tcW w:w="5078" w:type="dxa"/>
            <w:shd w:val="clear" w:color="auto" w:fill="auto"/>
          </w:tcPr>
          <w:p w14:paraId="692F412C" w14:textId="77777777" w:rsidR="009171D6" w:rsidRPr="009171D6" w:rsidRDefault="009171D6" w:rsidP="009171D6">
            <w:pPr>
              <w:spacing w:after="0" w:line="240" w:lineRule="auto"/>
              <w:ind w:left="420" w:hanging="420"/>
              <w:contextualSpacing/>
              <w:jc w:val="both"/>
              <w:rPr>
                <w:rFonts w:eastAsia="Calibri" w:cs="Times New Roman"/>
                <w:b/>
                <w:szCs w:val="20"/>
                <w:lang w:bidi="en-US"/>
              </w:rPr>
            </w:pPr>
            <w:r w:rsidRPr="009171D6">
              <w:rPr>
                <w:rFonts w:eastAsia="Calibri" w:cs="Times New Roman"/>
                <w:b/>
                <w:szCs w:val="20"/>
                <w:lang w:bidi="en-US"/>
              </w:rPr>
              <w:t>KLIENTAS</w:t>
            </w:r>
          </w:p>
          <w:p w14:paraId="54E41305" w14:textId="77777777" w:rsidR="009171D6" w:rsidRPr="009171D6" w:rsidRDefault="009171D6" w:rsidP="009171D6">
            <w:pPr>
              <w:spacing w:after="0" w:line="240" w:lineRule="auto"/>
              <w:ind w:left="420" w:hanging="420"/>
              <w:contextualSpacing/>
              <w:jc w:val="both"/>
              <w:rPr>
                <w:rFonts w:eastAsia="Calibri" w:cs="Times New Roman"/>
                <w:b/>
                <w:szCs w:val="20"/>
                <w:lang w:bidi="en-US"/>
              </w:rPr>
            </w:pPr>
          </w:p>
          <w:p w14:paraId="4CBA7F15" w14:textId="77777777" w:rsidR="009171D6" w:rsidRPr="009171D6" w:rsidRDefault="009171D6" w:rsidP="009171D6">
            <w:pPr>
              <w:spacing w:after="0" w:line="240" w:lineRule="auto"/>
              <w:jc w:val="both"/>
              <w:rPr>
                <w:rFonts w:eastAsia="Times New Roman" w:cs="Times New Roman"/>
                <w:b/>
                <w:bCs/>
                <w:szCs w:val="24"/>
              </w:rPr>
            </w:pPr>
            <w:r w:rsidRPr="009171D6">
              <w:rPr>
                <w:rFonts w:eastAsia="Times New Roman" w:cs="Times New Roman"/>
                <w:b/>
                <w:bCs/>
                <w:szCs w:val="24"/>
              </w:rPr>
              <w:t xml:space="preserve">Informatikos ir ryšių departamentas </w:t>
            </w:r>
          </w:p>
          <w:p w14:paraId="29AA216C" w14:textId="77777777" w:rsidR="009171D6" w:rsidRPr="009171D6" w:rsidRDefault="009171D6" w:rsidP="009171D6">
            <w:pPr>
              <w:spacing w:after="0" w:line="240" w:lineRule="auto"/>
              <w:jc w:val="both"/>
              <w:rPr>
                <w:rFonts w:eastAsia="Times New Roman" w:cs="Times New Roman"/>
                <w:b/>
                <w:bCs/>
                <w:szCs w:val="24"/>
              </w:rPr>
            </w:pPr>
            <w:r w:rsidRPr="009171D6">
              <w:rPr>
                <w:rFonts w:eastAsia="Times New Roman" w:cs="Times New Roman"/>
                <w:b/>
                <w:bCs/>
                <w:szCs w:val="24"/>
              </w:rPr>
              <w:t xml:space="preserve">prie Lietuvos Respublikos </w:t>
            </w:r>
          </w:p>
          <w:p w14:paraId="6336D3F0" w14:textId="6955D64C" w:rsidR="001307F2" w:rsidRDefault="009171D6" w:rsidP="00974C6E">
            <w:pPr>
              <w:spacing w:after="0" w:line="240" w:lineRule="auto"/>
              <w:jc w:val="both"/>
              <w:rPr>
                <w:rFonts w:eastAsia="Times New Roman" w:cs="Times New Roman"/>
                <w:b/>
                <w:szCs w:val="24"/>
              </w:rPr>
            </w:pPr>
            <w:r w:rsidRPr="009171D6">
              <w:rPr>
                <w:rFonts w:eastAsia="Times New Roman" w:cs="Times New Roman"/>
                <w:b/>
                <w:bCs/>
                <w:szCs w:val="24"/>
              </w:rPr>
              <w:t>vidaus reikalų ministerijos</w:t>
            </w:r>
            <w:r w:rsidRPr="009171D6">
              <w:rPr>
                <w:rFonts w:eastAsia="Times New Roman" w:cs="Times New Roman"/>
                <w:b/>
                <w:szCs w:val="24"/>
              </w:rPr>
              <w:t xml:space="preserve"> </w:t>
            </w:r>
          </w:p>
          <w:p w14:paraId="1D0B23C3" w14:textId="77777777" w:rsidR="00974C6E" w:rsidRPr="00974C6E" w:rsidRDefault="00974C6E" w:rsidP="00974C6E">
            <w:pPr>
              <w:spacing w:after="0" w:line="240" w:lineRule="auto"/>
              <w:jc w:val="both"/>
              <w:rPr>
                <w:rFonts w:eastAsia="Times New Roman" w:cs="Times New Roman"/>
                <w:b/>
                <w:szCs w:val="24"/>
              </w:rPr>
            </w:pPr>
          </w:p>
          <w:p w14:paraId="6408FF26" w14:textId="59A20629" w:rsidR="007F4DF9" w:rsidRDefault="00717741" w:rsidP="005A724C">
            <w:pPr>
              <w:spacing w:after="0" w:line="240" w:lineRule="auto"/>
            </w:pPr>
            <w:r w:rsidRPr="00A41482">
              <w:t>Direktori</w:t>
            </w:r>
            <w:r>
              <w:t>aus pavaduotoja</w:t>
            </w:r>
            <w:r w:rsidR="00544BBB">
              <w:t>s</w:t>
            </w:r>
            <w:r w:rsidR="00274422">
              <w:t>,</w:t>
            </w:r>
          </w:p>
          <w:p w14:paraId="37D32D42" w14:textId="1D7A2302" w:rsidR="00274422" w:rsidRDefault="00274422" w:rsidP="005A724C">
            <w:pPr>
              <w:spacing w:after="0" w:line="240" w:lineRule="auto"/>
            </w:pPr>
            <w:r>
              <w:t>atliekantis direktoriaus funkcijas</w:t>
            </w:r>
          </w:p>
          <w:p w14:paraId="49F973BF" w14:textId="48314F76" w:rsidR="009171D6" w:rsidRPr="0059776C" w:rsidRDefault="00717741" w:rsidP="001307F2">
            <w:pPr>
              <w:spacing w:line="240" w:lineRule="auto"/>
            </w:pPr>
            <w:r w:rsidRPr="00A41482">
              <w:t xml:space="preserve">                                                                            </w:t>
            </w:r>
            <w:r w:rsidR="0059776C">
              <w:t xml:space="preserve">                              </w:t>
            </w:r>
            <w:r w:rsidR="00544BBB">
              <w:t>Artūras Kavolis</w:t>
            </w:r>
          </w:p>
        </w:tc>
        <w:tc>
          <w:tcPr>
            <w:tcW w:w="4793" w:type="dxa"/>
            <w:shd w:val="clear" w:color="auto" w:fill="auto"/>
          </w:tcPr>
          <w:p w14:paraId="01DA3F7B" w14:textId="77777777" w:rsidR="009171D6" w:rsidRPr="009171D6" w:rsidRDefault="009171D6" w:rsidP="009171D6">
            <w:pPr>
              <w:spacing w:after="0" w:line="240" w:lineRule="auto"/>
              <w:ind w:left="420" w:hanging="420"/>
              <w:contextualSpacing/>
              <w:jc w:val="both"/>
              <w:rPr>
                <w:rFonts w:eastAsia="Calibri" w:cs="Times New Roman"/>
                <w:b/>
                <w:szCs w:val="20"/>
                <w:lang w:bidi="en-US"/>
              </w:rPr>
            </w:pPr>
            <w:r w:rsidRPr="009171D6">
              <w:rPr>
                <w:rFonts w:eastAsia="Calibri" w:cs="Times New Roman"/>
                <w:b/>
                <w:szCs w:val="20"/>
                <w:lang w:bidi="en-US"/>
              </w:rPr>
              <w:t xml:space="preserve">PASLAUGŲ TEIKĖJAS </w:t>
            </w:r>
          </w:p>
          <w:p w14:paraId="2CC20409" w14:textId="77777777" w:rsidR="009171D6" w:rsidRPr="009171D6" w:rsidRDefault="009171D6" w:rsidP="009171D6">
            <w:pPr>
              <w:spacing w:after="0" w:line="240" w:lineRule="auto"/>
              <w:ind w:left="420" w:hanging="420"/>
              <w:contextualSpacing/>
              <w:jc w:val="both"/>
              <w:rPr>
                <w:rFonts w:eastAsia="Calibri" w:cs="Times New Roman"/>
                <w:b/>
                <w:szCs w:val="20"/>
                <w:lang w:bidi="en-US"/>
              </w:rPr>
            </w:pPr>
          </w:p>
          <w:p w14:paraId="48C422A8" w14:textId="4005AF76" w:rsidR="009171D6" w:rsidRPr="009171D6" w:rsidRDefault="00974C6E" w:rsidP="009171D6">
            <w:pPr>
              <w:keepNext/>
              <w:tabs>
                <w:tab w:val="left" w:pos="83"/>
                <w:tab w:val="left" w:pos="9360"/>
              </w:tabs>
              <w:spacing w:after="0" w:line="240" w:lineRule="auto"/>
              <w:outlineLvl w:val="0"/>
              <w:rPr>
                <w:rFonts w:eastAsia="Times New Roman" w:cs="Times New Roman"/>
                <w:b/>
                <w:bCs/>
                <w:szCs w:val="24"/>
              </w:rPr>
            </w:pPr>
            <w:r w:rsidRPr="00974C6E">
              <w:rPr>
                <w:b/>
                <w:bCs/>
              </w:rPr>
              <w:t>UAB „Insoft“</w:t>
            </w:r>
          </w:p>
          <w:p w14:paraId="496D9B51" w14:textId="77777777" w:rsidR="001307F2" w:rsidRDefault="001307F2" w:rsidP="00974C6E">
            <w:pPr>
              <w:spacing w:after="0" w:line="240" w:lineRule="auto"/>
            </w:pPr>
          </w:p>
          <w:p w14:paraId="0269BF57" w14:textId="77777777" w:rsidR="00974C6E" w:rsidRDefault="00974C6E" w:rsidP="00974C6E">
            <w:pPr>
              <w:spacing w:after="0" w:line="240" w:lineRule="auto"/>
            </w:pPr>
          </w:p>
          <w:p w14:paraId="280F277E" w14:textId="77777777" w:rsidR="00974C6E" w:rsidRDefault="00974C6E" w:rsidP="00974C6E">
            <w:pPr>
              <w:spacing w:after="0"/>
            </w:pPr>
          </w:p>
          <w:p w14:paraId="686AC87D" w14:textId="77777777" w:rsidR="00974C6E" w:rsidRDefault="001307F2" w:rsidP="001E5888">
            <w:pPr>
              <w:spacing w:after="0" w:line="360" w:lineRule="auto"/>
            </w:pPr>
            <w:r w:rsidRPr="00F94C7D">
              <w:t xml:space="preserve">Direktorius         </w:t>
            </w:r>
          </w:p>
          <w:p w14:paraId="33963F19" w14:textId="6FB865E4" w:rsidR="00974C6E" w:rsidRDefault="001307F2" w:rsidP="001E5888">
            <w:pPr>
              <w:spacing w:after="0" w:line="360" w:lineRule="auto"/>
            </w:pPr>
            <w:r w:rsidRPr="00F94C7D">
              <w:t xml:space="preserve">                                               </w:t>
            </w:r>
          </w:p>
          <w:p w14:paraId="371C93A9" w14:textId="5E2EA4CC" w:rsidR="009171D6" w:rsidRPr="0059776C" w:rsidRDefault="00974C6E" w:rsidP="00974C6E">
            <w:pPr>
              <w:spacing w:after="0"/>
            </w:pPr>
            <w:r>
              <w:t>Mindaugas Mikulėnas</w:t>
            </w:r>
          </w:p>
        </w:tc>
      </w:tr>
    </w:tbl>
    <w:p w14:paraId="1D846733" w14:textId="77777777" w:rsidR="00CB04FC" w:rsidRPr="00B13F68" w:rsidRDefault="00CB04FC">
      <w:pPr>
        <w:tabs>
          <w:tab w:val="left" w:pos="567"/>
          <w:tab w:val="left" w:pos="1089"/>
        </w:tabs>
        <w:spacing w:before="40" w:after="40"/>
        <w:rPr>
          <w:rFonts w:eastAsia="Calibri" w:cs="Times New Roman"/>
          <w:szCs w:val="24"/>
        </w:rPr>
      </w:pPr>
    </w:p>
    <w:sectPr w:rsidR="00CB04FC" w:rsidRPr="00B13F68" w:rsidSect="00CC4345">
      <w:headerReference w:type="default" r:id="rId13"/>
      <w:footerReference w:type="default" r:id="rId14"/>
      <w:pgSz w:w="11906" w:h="16838"/>
      <w:pgMar w:top="1134" w:right="567" w:bottom="1134" w:left="1701" w:header="0" w:footer="0" w:gutter="0"/>
      <w:cols w:space="1296"/>
      <w:formProt w:val="0"/>
      <w:titlePg/>
      <w:docGrid w:linePitch="360" w:charSpace="-614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6E4" w16cex:dateUtc="2022-02-23T13:53:00Z"/>
  <w16cex:commentExtensible w16cex:durableId="25C0D6FE" w16cex:dateUtc="2022-02-23T13:53:00Z"/>
  <w16cex:commentExtensible w16cex:durableId="25C0D59E" w16cex:dateUtc="2022-02-23T13: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89FDEE" w16cid:durableId="25C0D6E4"/>
  <w16cid:commentId w16cid:paraId="055848C0" w16cid:durableId="25C0D6FE"/>
  <w16cid:commentId w16cid:paraId="792FE6EC" w16cid:durableId="25C0D5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FDCF2A" w14:textId="77777777" w:rsidR="00DC26BE" w:rsidRDefault="00DC26BE">
      <w:pPr>
        <w:spacing w:after="0" w:line="240" w:lineRule="auto"/>
      </w:pPr>
      <w:r>
        <w:separator/>
      </w:r>
    </w:p>
  </w:endnote>
  <w:endnote w:type="continuationSeparator" w:id="0">
    <w:p w14:paraId="388A17B3" w14:textId="77777777" w:rsidR="00DC26BE" w:rsidRDefault="00DC2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 w:name="SimSun, 宋体">
    <w:panose1 w:val="00000000000000000000"/>
    <w:charset w:val="80"/>
    <w:family w:val="roman"/>
    <w:notTrueType/>
    <w:pitch w:val="default"/>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6B4BB" w14:textId="0C5161BA" w:rsidR="00001586" w:rsidRPr="008E7A03" w:rsidRDefault="00DC26BE" w:rsidP="00001586">
    <w:pPr>
      <w:pStyle w:val="Porat"/>
      <w:jc w:val="right"/>
    </w:pPr>
    <w:sdt>
      <w:sdtPr>
        <w:id w:val="130378870"/>
        <w:docPartObj>
          <w:docPartGallery w:val="Page Numbers (Top of Page)"/>
          <w:docPartUnique/>
        </w:docPartObj>
      </w:sdtPr>
      <w:sdtEndPr>
        <w:rPr>
          <w:rFonts w:ascii="Tahoma" w:hAnsi="Tahoma" w:cs="Tahoma"/>
          <w:sz w:val="22"/>
        </w:rPr>
      </w:sdtEndPr>
      <w:sdtContent>
        <w:r w:rsidR="00001586" w:rsidRPr="007C08D2">
          <w:rPr>
            <w:rFonts w:ascii="Calibri Light" w:hAnsi="Calibri Light" w:cs="Calibri Light"/>
            <w:bCs/>
            <w:sz w:val="20"/>
            <w:szCs w:val="20"/>
          </w:rPr>
          <w:fldChar w:fldCharType="begin"/>
        </w:r>
        <w:r w:rsidR="00001586" w:rsidRPr="007C08D2">
          <w:rPr>
            <w:rFonts w:ascii="Calibri Light" w:hAnsi="Calibri Light" w:cs="Calibri Light"/>
            <w:bCs/>
            <w:sz w:val="20"/>
            <w:szCs w:val="20"/>
          </w:rPr>
          <w:instrText>PAGE</w:instrText>
        </w:r>
        <w:r w:rsidR="00001586" w:rsidRPr="007C08D2">
          <w:rPr>
            <w:rFonts w:ascii="Calibri Light" w:hAnsi="Calibri Light" w:cs="Calibri Light"/>
            <w:bCs/>
            <w:sz w:val="20"/>
            <w:szCs w:val="20"/>
          </w:rPr>
          <w:fldChar w:fldCharType="separate"/>
        </w:r>
        <w:r w:rsidR="001E18E8">
          <w:rPr>
            <w:rFonts w:ascii="Calibri Light" w:hAnsi="Calibri Light" w:cs="Calibri Light"/>
            <w:bCs/>
            <w:noProof/>
            <w:sz w:val="20"/>
            <w:szCs w:val="20"/>
          </w:rPr>
          <w:t>2</w:t>
        </w:r>
        <w:r w:rsidR="00001586" w:rsidRPr="007C08D2">
          <w:rPr>
            <w:rFonts w:ascii="Calibri Light" w:hAnsi="Calibri Light" w:cs="Calibri Light"/>
            <w:bCs/>
            <w:sz w:val="20"/>
            <w:szCs w:val="20"/>
          </w:rPr>
          <w:fldChar w:fldCharType="end"/>
        </w:r>
        <w:r w:rsidR="00001586" w:rsidRPr="007C08D2">
          <w:rPr>
            <w:rFonts w:ascii="Calibri Light" w:hAnsi="Calibri Light" w:cs="Calibri Light"/>
            <w:sz w:val="20"/>
            <w:szCs w:val="20"/>
          </w:rPr>
          <w:t>/</w:t>
        </w:r>
        <w:r w:rsidR="00001586" w:rsidRPr="007C08D2">
          <w:rPr>
            <w:rFonts w:ascii="Calibri Light" w:hAnsi="Calibri Light" w:cs="Calibri Light"/>
            <w:bCs/>
            <w:sz w:val="20"/>
            <w:szCs w:val="20"/>
          </w:rPr>
          <w:fldChar w:fldCharType="begin"/>
        </w:r>
        <w:r w:rsidR="00001586" w:rsidRPr="007C08D2">
          <w:rPr>
            <w:rFonts w:ascii="Calibri Light" w:hAnsi="Calibri Light" w:cs="Calibri Light"/>
            <w:bCs/>
            <w:sz w:val="20"/>
            <w:szCs w:val="20"/>
          </w:rPr>
          <w:instrText>NUMPAGES</w:instrText>
        </w:r>
        <w:r w:rsidR="00001586" w:rsidRPr="007C08D2">
          <w:rPr>
            <w:rFonts w:ascii="Calibri Light" w:hAnsi="Calibri Light" w:cs="Calibri Light"/>
            <w:bCs/>
            <w:sz w:val="20"/>
            <w:szCs w:val="20"/>
          </w:rPr>
          <w:fldChar w:fldCharType="separate"/>
        </w:r>
        <w:r w:rsidR="001E18E8">
          <w:rPr>
            <w:rFonts w:ascii="Calibri Light" w:hAnsi="Calibri Light" w:cs="Calibri Light"/>
            <w:bCs/>
            <w:noProof/>
            <w:sz w:val="20"/>
            <w:szCs w:val="20"/>
          </w:rPr>
          <w:t>11</w:t>
        </w:r>
        <w:r w:rsidR="00001586" w:rsidRPr="007C08D2">
          <w:rPr>
            <w:rFonts w:ascii="Calibri Light" w:hAnsi="Calibri Light" w:cs="Calibri Light"/>
            <w:bCs/>
            <w:sz w:val="20"/>
            <w:szCs w:val="20"/>
          </w:rPr>
          <w:fldChar w:fldCharType="end"/>
        </w:r>
      </w:sdtContent>
    </w:sdt>
  </w:p>
  <w:p w14:paraId="75103229" w14:textId="77777777" w:rsidR="00001586" w:rsidRDefault="00001586">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22168E" w14:textId="77777777" w:rsidR="00DC26BE" w:rsidRDefault="00DC26BE">
      <w:pPr>
        <w:spacing w:after="0" w:line="240" w:lineRule="auto"/>
      </w:pPr>
      <w:r>
        <w:separator/>
      </w:r>
    </w:p>
  </w:footnote>
  <w:footnote w:type="continuationSeparator" w:id="0">
    <w:p w14:paraId="1A3D9CE9" w14:textId="77777777" w:rsidR="00DC26BE" w:rsidRDefault="00DC26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1676109"/>
      <w:docPartObj>
        <w:docPartGallery w:val="Page Numbers (Top of Page)"/>
        <w:docPartUnique/>
      </w:docPartObj>
    </w:sdtPr>
    <w:sdtEndPr/>
    <w:sdtContent>
      <w:p w14:paraId="350CACCD" w14:textId="166256A8" w:rsidR="00CC4345" w:rsidRDefault="00CC4345">
        <w:pPr>
          <w:pStyle w:val="Antrats"/>
          <w:jc w:val="center"/>
        </w:pPr>
        <w:r>
          <w:fldChar w:fldCharType="begin"/>
        </w:r>
        <w:r>
          <w:instrText>PAGE   \* MERGEFORMAT</w:instrText>
        </w:r>
        <w:r>
          <w:fldChar w:fldCharType="separate"/>
        </w:r>
        <w:r w:rsidR="001E18E8">
          <w:rPr>
            <w:noProof/>
          </w:rPr>
          <w:t>2</w:t>
        </w:r>
        <w:r>
          <w:fldChar w:fldCharType="end"/>
        </w:r>
      </w:p>
    </w:sdtContent>
  </w:sdt>
  <w:p w14:paraId="302CBC9A" w14:textId="233E971A" w:rsidR="00A31E42" w:rsidRPr="00BD1D79" w:rsidRDefault="00A31E42" w:rsidP="0014794D">
    <w:pPr>
      <w:pStyle w:val="Antrats"/>
      <w:jc w:val="center"/>
      <w:rPr>
        <w:rFonts w:ascii="Tahoma" w:hAnsi="Tahoma" w:cs="Tahoma"/>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508E9"/>
    <w:multiLevelType w:val="multilevel"/>
    <w:tmpl w:val="005E88CA"/>
    <w:lvl w:ilvl="0">
      <w:start w:val="1"/>
      <w:numFmt w:val="decimal"/>
      <w:lvlText w:val="4.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CF2B79"/>
    <w:multiLevelType w:val="hybridMultilevel"/>
    <w:tmpl w:val="61E874AC"/>
    <w:lvl w:ilvl="0" w:tplc="89285F72">
      <w:start w:val="1"/>
      <w:numFmt w:val="decimal"/>
      <w:lvlText w:val="4.6.%1."/>
      <w:lvlJc w:val="left"/>
      <w:pPr>
        <w:ind w:left="140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1E7047"/>
    <w:multiLevelType w:val="multilevel"/>
    <w:tmpl w:val="5CB274FA"/>
    <w:lvl w:ilvl="0">
      <w:start w:val="4"/>
      <w:numFmt w:val="decimal"/>
      <w:lvlText w:val="%1."/>
      <w:lvlJc w:val="left"/>
      <w:pPr>
        <w:tabs>
          <w:tab w:val="num" w:pos="0"/>
        </w:tabs>
        <w:ind w:left="360" w:hanging="360"/>
      </w:pPr>
    </w:lvl>
    <w:lvl w:ilvl="1">
      <w:start w:val="1"/>
      <w:numFmt w:val="decimal"/>
      <w:lvlText w:val="5.%2."/>
      <w:lvlJc w:val="left"/>
      <w:pPr>
        <w:tabs>
          <w:tab w:val="num" w:pos="0"/>
        </w:tabs>
        <w:ind w:left="360" w:hanging="360"/>
      </w:pPr>
      <w:rPr>
        <w:sz w:val="24"/>
        <w:szCs w:val="24"/>
      </w:rPr>
    </w:lvl>
    <w:lvl w:ilvl="2">
      <w:start w:val="1"/>
      <w:numFmt w:val="decimal"/>
      <w:lvlText w:val="%1.%2.%3."/>
      <w:lvlJc w:val="left"/>
      <w:pPr>
        <w:tabs>
          <w:tab w:val="num" w:pos="0"/>
        </w:tabs>
        <w:ind w:left="2140" w:hanging="720"/>
      </w:p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3" w15:restartNumberingAfterBreak="0">
    <w:nsid w:val="080134F5"/>
    <w:multiLevelType w:val="multilevel"/>
    <w:tmpl w:val="9074202C"/>
    <w:lvl w:ilvl="0">
      <w:start w:val="1"/>
      <w:numFmt w:val="decimal"/>
      <w:lvlText w:val="4.1.%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90C48B8"/>
    <w:multiLevelType w:val="multilevel"/>
    <w:tmpl w:val="19DEBDA8"/>
    <w:lvl w:ilvl="0">
      <w:start w:val="1"/>
      <w:numFmt w:val="decimal"/>
      <w:suff w:val="space"/>
      <w:lvlText w:val="4.5.9.%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203E2D"/>
    <w:multiLevelType w:val="multilevel"/>
    <w:tmpl w:val="FD06709E"/>
    <w:lvl w:ilvl="0">
      <w:start w:val="3"/>
      <w:numFmt w:val="decimal"/>
      <w:lvlText w:val="%1."/>
      <w:lvlJc w:val="left"/>
      <w:pPr>
        <w:tabs>
          <w:tab w:val="num" w:pos="0"/>
        </w:tabs>
        <w:ind w:left="360" w:hanging="360"/>
      </w:pPr>
    </w:lvl>
    <w:lvl w:ilvl="1">
      <w:start w:val="1"/>
      <w:numFmt w:val="decimal"/>
      <w:lvlText w:val="3.%2."/>
      <w:lvlJc w:val="left"/>
      <w:pPr>
        <w:tabs>
          <w:tab w:val="num" w:pos="0"/>
        </w:tabs>
        <w:ind w:left="999" w:hanging="432"/>
      </w:pPr>
      <w:rPr>
        <w:rFonts w:cs="Times New Roman"/>
        <w:b/>
      </w:rPr>
    </w:lvl>
    <w:lvl w:ilvl="2">
      <w:start w:val="1"/>
      <w:numFmt w:val="decimal"/>
      <w:lvlText w:val="%1.%2.%3."/>
      <w:lvlJc w:val="left"/>
      <w:pPr>
        <w:tabs>
          <w:tab w:val="num" w:pos="0"/>
        </w:tabs>
        <w:ind w:left="930" w:hanging="504"/>
      </w:pPr>
      <w:rPr>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9F2413D"/>
    <w:multiLevelType w:val="multilevel"/>
    <w:tmpl w:val="13A27374"/>
    <w:lvl w:ilvl="0">
      <w:start w:val="4"/>
      <w:numFmt w:val="decimal"/>
      <w:lvlText w:val="%1."/>
      <w:lvlJc w:val="left"/>
      <w:pPr>
        <w:tabs>
          <w:tab w:val="num" w:pos="0"/>
        </w:tabs>
        <w:ind w:left="720" w:hanging="360"/>
      </w:pPr>
      <w:rPr>
        <w:rFonts w:cs="Times New Roman"/>
        <w:b/>
      </w:rPr>
    </w:lvl>
    <w:lvl w:ilvl="1">
      <w:start w:val="5"/>
      <w:numFmt w:val="decimal"/>
      <w:lvlText w:val="%1.%2."/>
      <w:lvlJc w:val="left"/>
      <w:pPr>
        <w:tabs>
          <w:tab w:val="num" w:pos="0"/>
        </w:tabs>
        <w:ind w:left="1440" w:hanging="840"/>
      </w:pPr>
      <w:rPr>
        <w:rFonts w:eastAsia="Calibri"/>
        <w:b w:val="0"/>
      </w:rPr>
    </w:lvl>
    <w:lvl w:ilvl="2">
      <w:start w:val="11"/>
      <w:numFmt w:val="decimal"/>
      <w:lvlText w:val="%1.%2.%3."/>
      <w:lvlJc w:val="left"/>
      <w:pPr>
        <w:tabs>
          <w:tab w:val="num" w:pos="0"/>
        </w:tabs>
        <w:ind w:left="1680" w:hanging="840"/>
      </w:pPr>
      <w:rPr>
        <w:rFonts w:eastAsia="Calibri"/>
        <w:b w:val="0"/>
      </w:rPr>
    </w:lvl>
    <w:lvl w:ilvl="3">
      <w:start w:val="1"/>
      <w:numFmt w:val="decimal"/>
      <w:lvlText w:val="%1.%2.%3.%4."/>
      <w:lvlJc w:val="left"/>
      <w:pPr>
        <w:tabs>
          <w:tab w:val="num" w:pos="0"/>
        </w:tabs>
        <w:ind w:left="1920" w:hanging="840"/>
      </w:pPr>
      <w:rPr>
        <w:rFonts w:eastAsia="Calibri"/>
        <w:b w:val="0"/>
      </w:rPr>
    </w:lvl>
    <w:lvl w:ilvl="4">
      <w:start w:val="1"/>
      <w:numFmt w:val="decimal"/>
      <w:lvlText w:val="%1.%2.%3.%4.%5."/>
      <w:lvlJc w:val="left"/>
      <w:pPr>
        <w:tabs>
          <w:tab w:val="num" w:pos="0"/>
        </w:tabs>
        <w:ind w:left="2400" w:hanging="1080"/>
      </w:pPr>
      <w:rPr>
        <w:rFonts w:eastAsia="Calibri"/>
        <w:b w:val="0"/>
      </w:rPr>
    </w:lvl>
    <w:lvl w:ilvl="5">
      <w:start w:val="1"/>
      <w:numFmt w:val="decimal"/>
      <w:lvlText w:val="%1.%2.%3.%4.%5.%6."/>
      <w:lvlJc w:val="left"/>
      <w:pPr>
        <w:tabs>
          <w:tab w:val="num" w:pos="0"/>
        </w:tabs>
        <w:ind w:left="2640" w:hanging="1080"/>
      </w:pPr>
      <w:rPr>
        <w:rFonts w:eastAsia="Calibri"/>
        <w:b w:val="0"/>
      </w:rPr>
    </w:lvl>
    <w:lvl w:ilvl="6">
      <w:start w:val="1"/>
      <w:numFmt w:val="decimal"/>
      <w:lvlText w:val="%1.%2.%3.%4.%5.%6.%7."/>
      <w:lvlJc w:val="left"/>
      <w:pPr>
        <w:tabs>
          <w:tab w:val="num" w:pos="0"/>
        </w:tabs>
        <w:ind w:left="3240" w:hanging="1440"/>
      </w:pPr>
      <w:rPr>
        <w:rFonts w:eastAsia="Calibri"/>
        <w:b w:val="0"/>
      </w:rPr>
    </w:lvl>
    <w:lvl w:ilvl="7">
      <w:start w:val="1"/>
      <w:numFmt w:val="decimal"/>
      <w:lvlText w:val="%1.%2.%3.%4.%5.%6.%7.%8."/>
      <w:lvlJc w:val="left"/>
      <w:pPr>
        <w:tabs>
          <w:tab w:val="num" w:pos="0"/>
        </w:tabs>
        <w:ind w:left="3480" w:hanging="1440"/>
      </w:pPr>
      <w:rPr>
        <w:rFonts w:eastAsia="Calibri"/>
        <w:b w:val="0"/>
      </w:rPr>
    </w:lvl>
    <w:lvl w:ilvl="8">
      <w:start w:val="1"/>
      <w:numFmt w:val="decimal"/>
      <w:lvlText w:val="%1.%2.%3.%4.%5.%6.%7.%8.%9."/>
      <w:lvlJc w:val="left"/>
      <w:pPr>
        <w:tabs>
          <w:tab w:val="num" w:pos="0"/>
        </w:tabs>
        <w:ind w:left="4080" w:hanging="1800"/>
      </w:pPr>
      <w:rPr>
        <w:rFonts w:eastAsia="Calibri"/>
        <w:b w:val="0"/>
      </w:rPr>
    </w:lvl>
  </w:abstractNum>
  <w:abstractNum w:abstractNumId="7" w15:restartNumberingAfterBreak="0">
    <w:nsid w:val="10BA6E57"/>
    <w:multiLevelType w:val="multilevel"/>
    <w:tmpl w:val="AB684754"/>
    <w:lvl w:ilvl="0">
      <w:start w:val="1"/>
      <w:numFmt w:val="decimal"/>
      <w:suff w:val="space"/>
      <w:lvlText w:val="4.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F52334A"/>
    <w:multiLevelType w:val="multilevel"/>
    <w:tmpl w:val="CCA2D69C"/>
    <w:lvl w:ilvl="0">
      <w:start w:val="1"/>
      <w:numFmt w:val="upperRoman"/>
      <w:lvlText w:val="%1."/>
      <w:lvlJc w:val="left"/>
      <w:pPr>
        <w:tabs>
          <w:tab w:val="num" w:pos="0"/>
        </w:tabs>
        <w:ind w:left="1080" w:hanging="720"/>
      </w:pPr>
    </w:lvl>
    <w:lvl w:ilvl="1">
      <w:start w:val="2"/>
      <w:numFmt w:val="decimal"/>
      <w:lvlText w:val="%1.%2."/>
      <w:lvlJc w:val="left"/>
      <w:pPr>
        <w:tabs>
          <w:tab w:val="num" w:pos="0"/>
        </w:tabs>
        <w:ind w:left="928" w:hanging="360"/>
      </w:pPr>
      <w:rPr>
        <w:b/>
      </w:rPr>
    </w:lvl>
    <w:lvl w:ilvl="2">
      <w:start w:val="1"/>
      <w:numFmt w:val="decimal"/>
      <w:lvlText w:val="%1.%2.%3."/>
      <w:lvlJc w:val="left"/>
      <w:pPr>
        <w:tabs>
          <w:tab w:val="num" w:pos="0"/>
        </w:tabs>
        <w:ind w:left="1496" w:hanging="720"/>
      </w:pPr>
    </w:lvl>
    <w:lvl w:ilvl="3">
      <w:start w:val="1"/>
      <w:numFmt w:val="decimal"/>
      <w:lvlText w:val="%1.%2.%3.%4."/>
      <w:lvlJc w:val="left"/>
      <w:pPr>
        <w:tabs>
          <w:tab w:val="num" w:pos="0"/>
        </w:tabs>
        <w:ind w:left="1704" w:hanging="720"/>
      </w:pPr>
    </w:lvl>
    <w:lvl w:ilvl="4">
      <w:start w:val="1"/>
      <w:numFmt w:val="decimal"/>
      <w:lvlText w:val="%1.%2.%3.%4.%5."/>
      <w:lvlJc w:val="left"/>
      <w:pPr>
        <w:tabs>
          <w:tab w:val="num" w:pos="0"/>
        </w:tabs>
        <w:ind w:left="2272" w:hanging="1080"/>
      </w:pPr>
    </w:lvl>
    <w:lvl w:ilvl="5">
      <w:start w:val="1"/>
      <w:numFmt w:val="decimal"/>
      <w:lvlText w:val="%1.%2.%3.%4.%5.%6."/>
      <w:lvlJc w:val="left"/>
      <w:pPr>
        <w:tabs>
          <w:tab w:val="num" w:pos="0"/>
        </w:tabs>
        <w:ind w:left="2480" w:hanging="1080"/>
      </w:pPr>
    </w:lvl>
    <w:lvl w:ilvl="6">
      <w:start w:val="1"/>
      <w:numFmt w:val="decimal"/>
      <w:lvlText w:val="%1.%2.%3.%4.%5.%6.%7."/>
      <w:lvlJc w:val="left"/>
      <w:pPr>
        <w:tabs>
          <w:tab w:val="num" w:pos="0"/>
        </w:tabs>
        <w:ind w:left="3048" w:hanging="1440"/>
      </w:pPr>
    </w:lvl>
    <w:lvl w:ilvl="7">
      <w:start w:val="1"/>
      <w:numFmt w:val="decimal"/>
      <w:lvlText w:val="%1.%2.%3.%4.%5.%6.%7.%8."/>
      <w:lvlJc w:val="left"/>
      <w:pPr>
        <w:tabs>
          <w:tab w:val="num" w:pos="0"/>
        </w:tabs>
        <w:ind w:left="3256" w:hanging="1440"/>
      </w:pPr>
    </w:lvl>
    <w:lvl w:ilvl="8">
      <w:start w:val="1"/>
      <w:numFmt w:val="decimal"/>
      <w:lvlText w:val="%1.%2.%3.%4.%5.%6.%7.%8.%9."/>
      <w:lvlJc w:val="left"/>
      <w:pPr>
        <w:tabs>
          <w:tab w:val="num" w:pos="0"/>
        </w:tabs>
        <w:ind w:left="3824" w:hanging="1800"/>
      </w:pPr>
    </w:lvl>
  </w:abstractNum>
  <w:abstractNum w:abstractNumId="9" w15:restartNumberingAfterBreak="0">
    <w:nsid w:val="214F1489"/>
    <w:multiLevelType w:val="multilevel"/>
    <w:tmpl w:val="EC40F290"/>
    <w:lvl w:ilvl="0">
      <w:start w:val="1"/>
      <w:numFmt w:val="decimal"/>
      <w:lvlText w:val="4.4.%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5EE350F"/>
    <w:multiLevelType w:val="multilevel"/>
    <w:tmpl w:val="65805750"/>
    <w:lvl w:ilvl="0">
      <w:start w:val="1"/>
      <w:numFmt w:val="decimal"/>
      <w:suff w:val="space"/>
      <w:lvlText w:val="4.5.8.%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6104D5F"/>
    <w:multiLevelType w:val="multilevel"/>
    <w:tmpl w:val="D14E42F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EBA298F"/>
    <w:multiLevelType w:val="multilevel"/>
    <w:tmpl w:val="3E607C7C"/>
    <w:lvl w:ilvl="0">
      <w:start w:val="1"/>
      <w:numFmt w:val="decimal"/>
      <w:suff w:val="space"/>
      <w:lvlText w:val="4.5.4.%1."/>
      <w:lvlJc w:val="left"/>
      <w:pPr>
        <w:tabs>
          <w:tab w:val="num" w:pos="0"/>
        </w:tabs>
        <w:ind w:left="720" w:hanging="360"/>
      </w:pPr>
      <w:rPr>
        <w:rFonts w:cs="Times New Roman"/>
        <w:b w:val="0"/>
      </w:rPr>
    </w:lvl>
    <w:lvl w:ilvl="1">
      <w:start w:val="1"/>
      <w:numFmt w:val="lowerLetter"/>
      <w:lvlText w:val="%2."/>
      <w:lvlJc w:val="left"/>
      <w:pPr>
        <w:tabs>
          <w:tab w:val="num" w:pos="0"/>
        </w:tabs>
        <w:ind w:left="2120" w:hanging="360"/>
      </w:pPr>
    </w:lvl>
    <w:lvl w:ilvl="2">
      <w:start w:val="1"/>
      <w:numFmt w:val="lowerRoman"/>
      <w:lvlText w:val="%3."/>
      <w:lvlJc w:val="right"/>
      <w:pPr>
        <w:tabs>
          <w:tab w:val="num" w:pos="0"/>
        </w:tabs>
        <w:ind w:left="2840" w:hanging="180"/>
      </w:pPr>
    </w:lvl>
    <w:lvl w:ilvl="3">
      <w:start w:val="1"/>
      <w:numFmt w:val="decimal"/>
      <w:lvlText w:val="%4."/>
      <w:lvlJc w:val="left"/>
      <w:pPr>
        <w:tabs>
          <w:tab w:val="num" w:pos="0"/>
        </w:tabs>
        <w:ind w:left="3560" w:hanging="360"/>
      </w:pPr>
    </w:lvl>
    <w:lvl w:ilvl="4">
      <w:start w:val="1"/>
      <w:numFmt w:val="lowerLetter"/>
      <w:lvlText w:val="%5."/>
      <w:lvlJc w:val="left"/>
      <w:pPr>
        <w:tabs>
          <w:tab w:val="num" w:pos="0"/>
        </w:tabs>
        <w:ind w:left="4280" w:hanging="360"/>
      </w:pPr>
    </w:lvl>
    <w:lvl w:ilvl="5">
      <w:start w:val="1"/>
      <w:numFmt w:val="lowerRoman"/>
      <w:lvlText w:val="%6."/>
      <w:lvlJc w:val="right"/>
      <w:pPr>
        <w:tabs>
          <w:tab w:val="num" w:pos="0"/>
        </w:tabs>
        <w:ind w:left="5000" w:hanging="180"/>
      </w:pPr>
    </w:lvl>
    <w:lvl w:ilvl="6">
      <w:start w:val="1"/>
      <w:numFmt w:val="decimal"/>
      <w:lvlText w:val="%7."/>
      <w:lvlJc w:val="left"/>
      <w:pPr>
        <w:tabs>
          <w:tab w:val="num" w:pos="0"/>
        </w:tabs>
        <w:ind w:left="5720" w:hanging="360"/>
      </w:pPr>
    </w:lvl>
    <w:lvl w:ilvl="7">
      <w:start w:val="1"/>
      <w:numFmt w:val="lowerLetter"/>
      <w:lvlText w:val="%8."/>
      <w:lvlJc w:val="left"/>
      <w:pPr>
        <w:tabs>
          <w:tab w:val="num" w:pos="0"/>
        </w:tabs>
        <w:ind w:left="6440" w:hanging="360"/>
      </w:pPr>
    </w:lvl>
    <w:lvl w:ilvl="8">
      <w:start w:val="1"/>
      <w:numFmt w:val="lowerRoman"/>
      <w:lvlText w:val="%9."/>
      <w:lvlJc w:val="right"/>
      <w:pPr>
        <w:tabs>
          <w:tab w:val="num" w:pos="0"/>
        </w:tabs>
        <w:ind w:left="7160" w:hanging="180"/>
      </w:pPr>
    </w:lvl>
  </w:abstractNum>
  <w:abstractNum w:abstractNumId="13" w15:restartNumberingAfterBreak="0">
    <w:nsid w:val="409A1709"/>
    <w:multiLevelType w:val="multilevel"/>
    <w:tmpl w:val="BE963868"/>
    <w:lvl w:ilvl="0">
      <w:start w:val="4"/>
      <w:numFmt w:val="decimal"/>
      <w:lvlText w:val="%1."/>
      <w:lvlJc w:val="left"/>
      <w:pPr>
        <w:ind w:left="720" w:hanging="720"/>
      </w:pPr>
      <w:rPr>
        <w:rFonts w:hint="default"/>
      </w:rPr>
    </w:lvl>
    <w:lvl w:ilvl="1">
      <w:start w:val="7"/>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68C345E"/>
    <w:multiLevelType w:val="multilevel"/>
    <w:tmpl w:val="C5A26E88"/>
    <w:lvl w:ilvl="0">
      <w:start w:val="1"/>
      <w:numFmt w:val="decimal"/>
      <w:lvlText w:val="4.7.%1."/>
      <w:lvlJc w:val="left"/>
      <w:pPr>
        <w:tabs>
          <w:tab w:val="num" w:pos="0"/>
        </w:tabs>
        <w:ind w:left="720" w:hanging="360"/>
      </w:pPr>
      <w:rPr>
        <w:rFonts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B7519FA"/>
    <w:multiLevelType w:val="multilevel"/>
    <w:tmpl w:val="8E6EA6E2"/>
    <w:lvl w:ilvl="0">
      <w:start w:val="1"/>
      <w:numFmt w:val="decimal"/>
      <w:lvlText w:val="%1."/>
      <w:lvlJc w:val="left"/>
      <w:pPr>
        <w:tabs>
          <w:tab w:val="num" w:pos="0"/>
        </w:tabs>
        <w:ind w:left="420" w:hanging="420"/>
      </w:pPr>
    </w:lvl>
    <w:lvl w:ilvl="1">
      <w:start w:val="1"/>
      <w:numFmt w:val="decimal"/>
      <w:lvlText w:val="%1.%2."/>
      <w:lvlJc w:val="left"/>
      <w:pPr>
        <w:tabs>
          <w:tab w:val="num" w:pos="0"/>
        </w:tabs>
        <w:ind w:left="1129" w:hanging="4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16" w15:restartNumberingAfterBreak="0">
    <w:nsid w:val="4FC31F87"/>
    <w:multiLevelType w:val="multilevel"/>
    <w:tmpl w:val="517EC2B6"/>
    <w:lvl w:ilvl="0">
      <w:start w:val="1"/>
      <w:numFmt w:val="decimal"/>
      <w:suff w:val="space"/>
      <w:lvlText w:val="4.5.6.%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98A5DDE"/>
    <w:multiLevelType w:val="multilevel"/>
    <w:tmpl w:val="A664F746"/>
    <w:lvl w:ilvl="0">
      <w:start w:val="1"/>
      <w:numFmt w:val="decimal"/>
      <w:suff w:val="space"/>
      <w:lvlText w:val="4.1.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B7E3C51"/>
    <w:multiLevelType w:val="multilevel"/>
    <w:tmpl w:val="808E6BE0"/>
    <w:lvl w:ilvl="0">
      <w:start w:val="1"/>
      <w:numFmt w:val="decimal"/>
      <w:lvlText w:val="4.%1."/>
      <w:lvlJc w:val="left"/>
      <w:pPr>
        <w:tabs>
          <w:tab w:val="num" w:pos="0"/>
        </w:tabs>
        <w:ind w:left="720" w:hanging="360"/>
      </w:pPr>
      <w:rPr>
        <w:rFonts w:cs="Times New Roman"/>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56765D6"/>
    <w:multiLevelType w:val="multilevel"/>
    <w:tmpl w:val="19FADC54"/>
    <w:lvl w:ilvl="0">
      <w:start w:val="2"/>
      <w:numFmt w:val="decimal"/>
      <w:lvlText w:val="%1."/>
      <w:lvlJc w:val="left"/>
      <w:pPr>
        <w:tabs>
          <w:tab w:val="num" w:pos="0"/>
        </w:tabs>
        <w:ind w:left="360" w:hanging="360"/>
      </w:pPr>
    </w:lvl>
    <w:lvl w:ilvl="1">
      <w:start w:val="1"/>
      <w:numFmt w:val="decimal"/>
      <w:lvlText w:val="%1.%2."/>
      <w:lvlJc w:val="left"/>
      <w:pPr>
        <w:tabs>
          <w:tab w:val="num" w:pos="0"/>
        </w:tabs>
        <w:ind w:left="-1934" w:hanging="360"/>
      </w:pPr>
    </w:lvl>
    <w:lvl w:ilvl="2">
      <w:start w:val="1"/>
      <w:numFmt w:val="decimal"/>
      <w:lvlText w:val="%1.%2.%3."/>
      <w:lvlJc w:val="left"/>
      <w:pPr>
        <w:tabs>
          <w:tab w:val="num" w:pos="0"/>
        </w:tabs>
        <w:ind w:left="-3868" w:hanging="720"/>
      </w:pPr>
    </w:lvl>
    <w:lvl w:ilvl="3">
      <w:start w:val="1"/>
      <w:numFmt w:val="decimal"/>
      <w:lvlText w:val="%1.%2.%3.%4."/>
      <w:lvlJc w:val="left"/>
      <w:pPr>
        <w:tabs>
          <w:tab w:val="num" w:pos="0"/>
        </w:tabs>
        <w:ind w:left="-6162" w:hanging="720"/>
      </w:pPr>
    </w:lvl>
    <w:lvl w:ilvl="4">
      <w:start w:val="1"/>
      <w:numFmt w:val="decimal"/>
      <w:lvlText w:val="%1.%2.%3.%4.%5."/>
      <w:lvlJc w:val="left"/>
      <w:pPr>
        <w:tabs>
          <w:tab w:val="num" w:pos="0"/>
        </w:tabs>
        <w:ind w:left="-8096" w:hanging="1080"/>
      </w:pPr>
    </w:lvl>
    <w:lvl w:ilvl="5">
      <w:start w:val="1"/>
      <w:numFmt w:val="decimal"/>
      <w:lvlText w:val="%1.%2.%3.%4.%5.%6."/>
      <w:lvlJc w:val="left"/>
      <w:pPr>
        <w:tabs>
          <w:tab w:val="num" w:pos="0"/>
        </w:tabs>
        <w:ind w:left="-10390" w:hanging="1080"/>
      </w:pPr>
    </w:lvl>
    <w:lvl w:ilvl="6">
      <w:start w:val="1"/>
      <w:numFmt w:val="decimal"/>
      <w:lvlText w:val="%1.%2.%3.%4.%5.%6.%7."/>
      <w:lvlJc w:val="left"/>
      <w:pPr>
        <w:tabs>
          <w:tab w:val="num" w:pos="0"/>
        </w:tabs>
        <w:ind w:left="-12324" w:hanging="1440"/>
      </w:pPr>
    </w:lvl>
    <w:lvl w:ilvl="7">
      <w:start w:val="1"/>
      <w:numFmt w:val="decimal"/>
      <w:lvlText w:val="%1.%2.%3.%4.%5.%6.%7.%8."/>
      <w:lvlJc w:val="left"/>
      <w:pPr>
        <w:tabs>
          <w:tab w:val="num" w:pos="0"/>
        </w:tabs>
        <w:ind w:left="-14618" w:hanging="1440"/>
      </w:pPr>
    </w:lvl>
    <w:lvl w:ilvl="8">
      <w:start w:val="1"/>
      <w:numFmt w:val="decimal"/>
      <w:lvlText w:val="%1.%2.%3.%4.%5.%6.%7.%8.%9."/>
      <w:lvlJc w:val="left"/>
      <w:pPr>
        <w:tabs>
          <w:tab w:val="num" w:pos="0"/>
        </w:tabs>
        <w:ind w:left="-16552" w:hanging="1800"/>
      </w:pPr>
    </w:lvl>
  </w:abstractNum>
  <w:abstractNum w:abstractNumId="20" w15:restartNumberingAfterBreak="0">
    <w:nsid w:val="65BA58F3"/>
    <w:multiLevelType w:val="multilevel"/>
    <w:tmpl w:val="312E2FAA"/>
    <w:lvl w:ilvl="0">
      <w:start w:val="1"/>
      <w:numFmt w:val="decimal"/>
      <w:lvlText w:val="4.2.%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91342E6"/>
    <w:multiLevelType w:val="multilevel"/>
    <w:tmpl w:val="4E6E4F40"/>
    <w:lvl w:ilvl="0">
      <w:start w:val="1"/>
      <w:numFmt w:val="decimal"/>
      <w:suff w:val="space"/>
      <w:lvlText w:val="4.5.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4EF389B"/>
    <w:multiLevelType w:val="multilevel"/>
    <w:tmpl w:val="AF085CEC"/>
    <w:lvl w:ilvl="0">
      <w:start w:val="4"/>
      <w:numFmt w:val="decimal"/>
      <w:lvlText w:val="%1."/>
      <w:lvlJc w:val="left"/>
      <w:pPr>
        <w:ind w:left="540" w:hanging="540"/>
      </w:pPr>
      <w:rPr>
        <w:rFonts w:hint="default"/>
      </w:rPr>
    </w:lvl>
    <w:lvl w:ilvl="1">
      <w:start w:val="7"/>
      <w:numFmt w:val="decimal"/>
      <w:lvlText w:val="%1.%2."/>
      <w:lvlJc w:val="left"/>
      <w:pPr>
        <w:ind w:left="900" w:hanging="54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15"/>
  </w:num>
  <w:num w:numId="4">
    <w:abstractNumId w:val="19"/>
  </w:num>
  <w:num w:numId="5">
    <w:abstractNumId w:val="5"/>
  </w:num>
  <w:num w:numId="6">
    <w:abstractNumId w:val="2"/>
  </w:num>
  <w:num w:numId="7">
    <w:abstractNumId w:val="6"/>
  </w:num>
  <w:num w:numId="8">
    <w:abstractNumId w:val="18"/>
  </w:num>
  <w:num w:numId="9">
    <w:abstractNumId w:val="3"/>
  </w:num>
  <w:num w:numId="10">
    <w:abstractNumId w:val="17"/>
  </w:num>
  <w:num w:numId="11">
    <w:abstractNumId w:val="20"/>
  </w:num>
  <w:num w:numId="12">
    <w:abstractNumId w:val="0"/>
  </w:num>
  <w:num w:numId="13">
    <w:abstractNumId w:val="9"/>
  </w:num>
  <w:num w:numId="14">
    <w:abstractNumId w:val="7"/>
  </w:num>
  <w:num w:numId="15">
    <w:abstractNumId w:val="21"/>
  </w:num>
  <w:num w:numId="16">
    <w:abstractNumId w:val="16"/>
  </w:num>
  <w:num w:numId="17">
    <w:abstractNumId w:val="10"/>
  </w:num>
  <w:num w:numId="18">
    <w:abstractNumId w:val="4"/>
  </w:num>
  <w:num w:numId="19">
    <w:abstractNumId w:val="14"/>
  </w:num>
  <w:num w:numId="20">
    <w:abstractNumId w:val="12"/>
  </w:num>
  <w:num w:numId="21">
    <w:abstractNumId w:val="1"/>
  </w:num>
  <w:num w:numId="22">
    <w:abstractNumId w:val="13"/>
  </w:num>
  <w:num w:numId="2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927"/>
    <w:rsid w:val="00001586"/>
    <w:rsid w:val="00034423"/>
    <w:rsid w:val="00042C6B"/>
    <w:rsid w:val="00047E2A"/>
    <w:rsid w:val="00055D72"/>
    <w:rsid w:val="00061C9E"/>
    <w:rsid w:val="000C0548"/>
    <w:rsid w:val="000C774C"/>
    <w:rsid w:val="000D171C"/>
    <w:rsid w:val="000D4A7E"/>
    <w:rsid w:val="000D6D08"/>
    <w:rsid w:val="00105F49"/>
    <w:rsid w:val="00126052"/>
    <w:rsid w:val="001307F2"/>
    <w:rsid w:val="0014675C"/>
    <w:rsid w:val="00146D4A"/>
    <w:rsid w:val="0014794D"/>
    <w:rsid w:val="0016635A"/>
    <w:rsid w:val="00180C96"/>
    <w:rsid w:val="00181488"/>
    <w:rsid w:val="001B624B"/>
    <w:rsid w:val="001D0941"/>
    <w:rsid w:val="001D14FA"/>
    <w:rsid w:val="001E0742"/>
    <w:rsid w:val="001E18E8"/>
    <w:rsid w:val="001E5888"/>
    <w:rsid w:val="001F4A03"/>
    <w:rsid w:val="00212EC0"/>
    <w:rsid w:val="002166F0"/>
    <w:rsid w:val="002453EA"/>
    <w:rsid w:val="00246836"/>
    <w:rsid w:val="0025744A"/>
    <w:rsid w:val="00257656"/>
    <w:rsid w:val="0026235A"/>
    <w:rsid w:val="00264182"/>
    <w:rsid w:val="00274422"/>
    <w:rsid w:val="002C291A"/>
    <w:rsid w:val="00307927"/>
    <w:rsid w:val="00313188"/>
    <w:rsid w:val="0037525C"/>
    <w:rsid w:val="003938AD"/>
    <w:rsid w:val="003B212F"/>
    <w:rsid w:val="003B51CA"/>
    <w:rsid w:val="003C5A4D"/>
    <w:rsid w:val="003E2EAF"/>
    <w:rsid w:val="00410837"/>
    <w:rsid w:val="00420E33"/>
    <w:rsid w:val="00421B36"/>
    <w:rsid w:val="00427037"/>
    <w:rsid w:val="004312E7"/>
    <w:rsid w:val="004352D6"/>
    <w:rsid w:val="00441687"/>
    <w:rsid w:val="00443253"/>
    <w:rsid w:val="00453032"/>
    <w:rsid w:val="00453B22"/>
    <w:rsid w:val="00455AB0"/>
    <w:rsid w:val="0046186F"/>
    <w:rsid w:val="004634E9"/>
    <w:rsid w:val="004747BB"/>
    <w:rsid w:val="00481D12"/>
    <w:rsid w:val="0048225E"/>
    <w:rsid w:val="004B7F25"/>
    <w:rsid w:val="004E7A60"/>
    <w:rsid w:val="005149CB"/>
    <w:rsid w:val="005411BD"/>
    <w:rsid w:val="005439BA"/>
    <w:rsid w:val="00544BBB"/>
    <w:rsid w:val="00550072"/>
    <w:rsid w:val="00557AA0"/>
    <w:rsid w:val="005673CA"/>
    <w:rsid w:val="0059776C"/>
    <w:rsid w:val="005A724C"/>
    <w:rsid w:val="005E0C32"/>
    <w:rsid w:val="00621568"/>
    <w:rsid w:val="006268BC"/>
    <w:rsid w:val="00652AC5"/>
    <w:rsid w:val="0065367D"/>
    <w:rsid w:val="006648D6"/>
    <w:rsid w:val="00686D13"/>
    <w:rsid w:val="00690E39"/>
    <w:rsid w:val="006B3B40"/>
    <w:rsid w:val="006E431F"/>
    <w:rsid w:val="00700748"/>
    <w:rsid w:val="00715D28"/>
    <w:rsid w:val="00716B89"/>
    <w:rsid w:val="00717741"/>
    <w:rsid w:val="0074693A"/>
    <w:rsid w:val="007702AE"/>
    <w:rsid w:val="0077620F"/>
    <w:rsid w:val="00796889"/>
    <w:rsid w:val="007A4D76"/>
    <w:rsid w:val="007C08D2"/>
    <w:rsid w:val="007D07A4"/>
    <w:rsid w:val="007E2DE9"/>
    <w:rsid w:val="007F4DF9"/>
    <w:rsid w:val="00805B81"/>
    <w:rsid w:val="008312B0"/>
    <w:rsid w:val="00840987"/>
    <w:rsid w:val="00846E0F"/>
    <w:rsid w:val="00851B00"/>
    <w:rsid w:val="00862E10"/>
    <w:rsid w:val="00873A77"/>
    <w:rsid w:val="008837C2"/>
    <w:rsid w:val="008916B1"/>
    <w:rsid w:val="008920AB"/>
    <w:rsid w:val="00894F59"/>
    <w:rsid w:val="00896DFA"/>
    <w:rsid w:val="00897BFC"/>
    <w:rsid w:val="008C25BE"/>
    <w:rsid w:val="008C36EE"/>
    <w:rsid w:val="008F2CDB"/>
    <w:rsid w:val="00901C41"/>
    <w:rsid w:val="0090499F"/>
    <w:rsid w:val="00915BF6"/>
    <w:rsid w:val="00916D33"/>
    <w:rsid w:val="009171D6"/>
    <w:rsid w:val="00944CE3"/>
    <w:rsid w:val="009543A4"/>
    <w:rsid w:val="00954910"/>
    <w:rsid w:val="00955571"/>
    <w:rsid w:val="00974C6E"/>
    <w:rsid w:val="0099317D"/>
    <w:rsid w:val="009A11F6"/>
    <w:rsid w:val="009B3CB2"/>
    <w:rsid w:val="009B5ED6"/>
    <w:rsid w:val="009C3F79"/>
    <w:rsid w:val="009E1A19"/>
    <w:rsid w:val="009F7402"/>
    <w:rsid w:val="00A219DF"/>
    <w:rsid w:val="00A25A44"/>
    <w:rsid w:val="00A31E42"/>
    <w:rsid w:val="00A50DDA"/>
    <w:rsid w:val="00A54834"/>
    <w:rsid w:val="00A63FFE"/>
    <w:rsid w:val="00A87AC0"/>
    <w:rsid w:val="00A908AA"/>
    <w:rsid w:val="00A9121F"/>
    <w:rsid w:val="00A915D5"/>
    <w:rsid w:val="00AA5F7E"/>
    <w:rsid w:val="00AD7B3C"/>
    <w:rsid w:val="00B06057"/>
    <w:rsid w:val="00B13B58"/>
    <w:rsid w:val="00B13F68"/>
    <w:rsid w:val="00B3567D"/>
    <w:rsid w:val="00B3673F"/>
    <w:rsid w:val="00B46669"/>
    <w:rsid w:val="00B81BD0"/>
    <w:rsid w:val="00B943D7"/>
    <w:rsid w:val="00BA0803"/>
    <w:rsid w:val="00BB1B33"/>
    <w:rsid w:val="00BF16B4"/>
    <w:rsid w:val="00BF2BD9"/>
    <w:rsid w:val="00C45BB1"/>
    <w:rsid w:val="00C622B3"/>
    <w:rsid w:val="00C67079"/>
    <w:rsid w:val="00C8153A"/>
    <w:rsid w:val="00CA50DE"/>
    <w:rsid w:val="00CB04FC"/>
    <w:rsid w:val="00CC4345"/>
    <w:rsid w:val="00CD6AE5"/>
    <w:rsid w:val="00CE4F69"/>
    <w:rsid w:val="00D3133E"/>
    <w:rsid w:val="00D56749"/>
    <w:rsid w:val="00D6124C"/>
    <w:rsid w:val="00D76612"/>
    <w:rsid w:val="00D978C6"/>
    <w:rsid w:val="00DB40BE"/>
    <w:rsid w:val="00DC1210"/>
    <w:rsid w:val="00DC26BE"/>
    <w:rsid w:val="00DD028F"/>
    <w:rsid w:val="00DE0DCD"/>
    <w:rsid w:val="00DE5D10"/>
    <w:rsid w:val="00DF3EA9"/>
    <w:rsid w:val="00DF60E1"/>
    <w:rsid w:val="00E34D1A"/>
    <w:rsid w:val="00E44FB2"/>
    <w:rsid w:val="00E522F2"/>
    <w:rsid w:val="00E53551"/>
    <w:rsid w:val="00E569E7"/>
    <w:rsid w:val="00E72334"/>
    <w:rsid w:val="00E76B90"/>
    <w:rsid w:val="00E80B4A"/>
    <w:rsid w:val="00EC6CEE"/>
    <w:rsid w:val="00ED059D"/>
    <w:rsid w:val="00ED359D"/>
    <w:rsid w:val="00EF0E24"/>
    <w:rsid w:val="00EF61EC"/>
    <w:rsid w:val="00F219CB"/>
    <w:rsid w:val="00F42C3D"/>
    <w:rsid w:val="00F51962"/>
    <w:rsid w:val="00F64D00"/>
    <w:rsid w:val="00F65DC9"/>
    <w:rsid w:val="00F716D0"/>
    <w:rsid w:val="00F93B2F"/>
    <w:rsid w:val="00F93CE9"/>
    <w:rsid w:val="00FA3DC1"/>
    <w:rsid w:val="00FA6F88"/>
    <w:rsid w:val="00FB64EB"/>
    <w:rsid w:val="00FC0895"/>
    <w:rsid w:val="00FF1B4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8B8DB"/>
  <w15:docId w15:val="{367C1376-916C-41B6-A91C-1CFAA2122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16CA9"/>
    <w:pPr>
      <w:spacing w:after="200" w:line="276" w:lineRule="auto"/>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qFormat/>
    <w:rsid w:val="00235A6C"/>
    <w:rPr>
      <w:rFonts w:ascii="Times New Roman" w:hAnsi="Times New Roman"/>
      <w:sz w:val="24"/>
    </w:rPr>
  </w:style>
  <w:style w:type="character" w:customStyle="1" w:styleId="PoratDiagrama">
    <w:name w:val="Poraštė Diagrama"/>
    <w:basedOn w:val="Numatytasispastraiposriftas"/>
    <w:link w:val="Porat"/>
    <w:qFormat/>
    <w:rsid w:val="00235A6C"/>
    <w:rPr>
      <w:rFonts w:ascii="Times New Roman" w:hAnsi="Times New Roman"/>
      <w:sz w:val="24"/>
    </w:rPr>
  </w:style>
  <w:style w:type="character" w:customStyle="1" w:styleId="DebesliotekstasDiagrama">
    <w:name w:val="Debesėlio tekstas Diagrama"/>
    <w:basedOn w:val="Numatytasispastraiposriftas"/>
    <w:link w:val="Debesliotekstas"/>
    <w:uiPriority w:val="99"/>
    <w:semiHidden/>
    <w:qFormat/>
    <w:rsid w:val="00235A6C"/>
    <w:rPr>
      <w:rFonts w:ascii="Tahoma" w:hAnsi="Tahoma" w:cs="Tahoma"/>
      <w:sz w:val="16"/>
      <w:szCs w:val="16"/>
    </w:rPr>
  </w:style>
  <w:style w:type="character" w:styleId="Vietosrezervavimoenklotekstas">
    <w:name w:val="Placeholder Text"/>
    <w:basedOn w:val="Numatytasispastraiposriftas"/>
    <w:uiPriority w:val="99"/>
    <w:semiHidden/>
    <w:qFormat/>
    <w:rsid w:val="005575F9"/>
    <w:rPr>
      <w:color w:val="808080"/>
    </w:rPr>
  </w:style>
  <w:style w:type="character" w:customStyle="1" w:styleId="InternetLink">
    <w:name w:val="Internet Link"/>
    <w:rPr>
      <w:color w:val="000080"/>
      <w:u w:val="single"/>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szCs w:val="24"/>
    </w:rPr>
  </w:style>
  <w:style w:type="paragraph" w:customStyle="1" w:styleId="Index">
    <w:name w:val="Index"/>
    <w:basedOn w:val="prastasis"/>
    <w:qFormat/>
    <w:pPr>
      <w:suppressLineNumbers/>
    </w:pPr>
    <w:rPr>
      <w:rFonts w:cs="Arial"/>
    </w:rPr>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rsid w:val="00235A6C"/>
    <w:pPr>
      <w:tabs>
        <w:tab w:val="center" w:pos="4819"/>
        <w:tab w:val="right" w:pos="9638"/>
      </w:tabs>
      <w:spacing w:after="0" w:line="240" w:lineRule="auto"/>
    </w:pPr>
  </w:style>
  <w:style w:type="paragraph" w:styleId="Porat">
    <w:name w:val="footer"/>
    <w:basedOn w:val="prastasis"/>
    <w:link w:val="PoratDiagrama"/>
    <w:unhideWhenUsed/>
    <w:rsid w:val="00235A6C"/>
    <w:pPr>
      <w:tabs>
        <w:tab w:val="center" w:pos="4819"/>
        <w:tab w:val="right" w:pos="9638"/>
      </w:tabs>
      <w:spacing w:after="0" w:line="240" w:lineRule="auto"/>
    </w:pPr>
  </w:style>
  <w:style w:type="paragraph" w:styleId="Debesliotekstas">
    <w:name w:val="Balloon Text"/>
    <w:basedOn w:val="prastasis"/>
    <w:link w:val="DebesliotekstasDiagrama"/>
    <w:uiPriority w:val="99"/>
    <w:semiHidden/>
    <w:unhideWhenUsed/>
    <w:qFormat/>
    <w:rsid w:val="00235A6C"/>
    <w:pPr>
      <w:spacing w:after="0" w:line="240" w:lineRule="auto"/>
    </w:pPr>
    <w:rPr>
      <w:rFonts w:ascii="Tahoma" w:hAnsi="Tahoma" w:cs="Tahoma"/>
      <w:sz w:val="16"/>
      <w:szCs w:val="16"/>
    </w:rPr>
  </w:style>
  <w:style w:type="table" w:styleId="Lentelstinklelis">
    <w:name w:val="Table Grid"/>
    <w:basedOn w:val="prastojilentel"/>
    <w:uiPriority w:val="39"/>
    <w:rsid w:val="001479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
    <w:uiPriority w:val="34"/>
    <w:qFormat/>
    <w:rsid w:val="00652AC5"/>
    <w:pPr>
      <w:spacing w:after="0" w:line="240" w:lineRule="auto"/>
      <w:ind w:left="720"/>
      <w:contextualSpacing/>
    </w:pPr>
    <w:rPr>
      <w:rFonts w:eastAsia="Times New Roman" w:cs="Times New Roman"/>
      <w:szCs w:val="24"/>
      <w:lang w:eastAsia="lt-LT"/>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652AC5"/>
    <w:rPr>
      <w:rFonts w:ascii="Times New Roman" w:eastAsia="Times New Roman" w:hAnsi="Times New Roman" w:cs="Times New Roman"/>
      <w:sz w:val="24"/>
      <w:szCs w:val="24"/>
      <w:lang w:eastAsia="lt-LT"/>
    </w:rPr>
  </w:style>
  <w:style w:type="character" w:styleId="Hipersaitas">
    <w:name w:val="Hyperlink"/>
    <w:rsid w:val="000C0548"/>
    <w:rPr>
      <w:color w:val="0000FF"/>
      <w:u w:val="single"/>
    </w:rPr>
  </w:style>
  <w:style w:type="paragraph" w:styleId="Betarp">
    <w:name w:val="No Spacing"/>
    <w:qFormat/>
    <w:rsid w:val="007D07A4"/>
    <w:rPr>
      <w:rFonts w:ascii="Times New Roman" w:eastAsia="Times New Roman" w:hAnsi="Times New Roman" w:cs="Times New Roman"/>
      <w:sz w:val="24"/>
      <w:szCs w:val="24"/>
      <w:lang w:val="en-GB"/>
    </w:rPr>
  </w:style>
  <w:style w:type="paragraph" w:styleId="Pavadinimas">
    <w:name w:val="Title"/>
    <w:basedOn w:val="prastasis"/>
    <w:link w:val="PavadinimasDiagrama"/>
    <w:qFormat/>
    <w:rsid w:val="007D07A4"/>
    <w:pPr>
      <w:spacing w:after="0" w:line="240" w:lineRule="auto"/>
      <w:jc w:val="center"/>
    </w:pPr>
    <w:rPr>
      <w:rFonts w:eastAsia="Times New Roman" w:cs="Times New Roman"/>
      <w:b/>
      <w:sz w:val="22"/>
    </w:rPr>
  </w:style>
  <w:style w:type="character" w:customStyle="1" w:styleId="PavadinimasDiagrama">
    <w:name w:val="Pavadinimas Diagrama"/>
    <w:basedOn w:val="Numatytasispastraiposriftas"/>
    <w:link w:val="Pavadinimas"/>
    <w:rsid w:val="007D07A4"/>
    <w:rPr>
      <w:rFonts w:ascii="Times New Roman" w:eastAsia="Times New Roman" w:hAnsi="Times New Roman" w:cs="Times New Roman"/>
      <w:b/>
      <w:sz w:val="22"/>
    </w:rPr>
  </w:style>
  <w:style w:type="table" w:customStyle="1" w:styleId="TableGrid1">
    <w:name w:val="TableGrid1"/>
    <w:rsid w:val="00F219CB"/>
    <w:rPr>
      <w:rFonts w:eastAsiaTheme="minorEastAsia"/>
      <w:sz w:val="22"/>
      <w:lang w:eastAsia="zh-TW"/>
    </w:rPr>
    <w:tblPr>
      <w:tblCellMar>
        <w:top w:w="0" w:type="dxa"/>
        <w:left w:w="0" w:type="dxa"/>
        <w:bottom w:w="0" w:type="dxa"/>
        <w:right w:w="0" w:type="dxa"/>
      </w:tblCellMar>
    </w:tblPr>
  </w:style>
  <w:style w:type="character" w:styleId="Komentaronuoroda">
    <w:name w:val="annotation reference"/>
    <w:basedOn w:val="Numatytasispastraiposriftas"/>
    <w:uiPriority w:val="99"/>
    <w:semiHidden/>
    <w:unhideWhenUsed/>
    <w:rsid w:val="000D6D08"/>
    <w:rPr>
      <w:sz w:val="16"/>
      <w:szCs w:val="16"/>
    </w:rPr>
  </w:style>
  <w:style w:type="paragraph" w:styleId="Komentarotekstas">
    <w:name w:val="annotation text"/>
    <w:basedOn w:val="prastasis"/>
    <w:link w:val="KomentarotekstasDiagrama"/>
    <w:uiPriority w:val="99"/>
    <w:semiHidden/>
    <w:unhideWhenUsed/>
    <w:rsid w:val="000D6D0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D6D08"/>
    <w:rPr>
      <w:rFonts w:ascii="Times New Roman" w:hAnsi="Times New Roman"/>
      <w:szCs w:val="20"/>
    </w:rPr>
  </w:style>
  <w:style w:type="paragraph" w:styleId="Komentarotema">
    <w:name w:val="annotation subject"/>
    <w:basedOn w:val="Komentarotekstas"/>
    <w:next w:val="Komentarotekstas"/>
    <w:link w:val="KomentarotemaDiagrama"/>
    <w:uiPriority w:val="99"/>
    <w:semiHidden/>
    <w:unhideWhenUsed/>
    <w:rsid w:val="000D6D08"/>
    <w:rPr>
      <w:b/>
      <w:bCs/>
    </w:rPr>
  </w:style>
  <w:style w:type="character" w:customStyle="1" w:styleId="KomentarotemaDiagrama">
    <w:name w:val="Komentaro tema Diagrama"/>
    <w:basedOn w:val="KomentarotekstasDiagrama"/>
    <w:link w:val="Komentarotema"/>
    <w:uiPriority w:val="99"/>
    <w:semiHidden/>
    <w:rsid w:val="000D6D08"/>
    <w:rPr>
      <w:rFonts w:ascii="Times New Roman" w:hAnsi="Times New Roman"/>
      <w:b/>
      <w:bCs/>
      <w:szCs w:val="20"/>
    </w:rPr>
  </w:style>
  <w:style w:type="paragraph" w:styleId="Pagrindiniotekstotrauka3">
    <w:name w:val="Body Text Indent 3"/>
    <w:basedOn w:val="prastasis"/>
    <w:link w:val="Pagrindiniotekstotrauka3Diagrama"/>
    <w:uiPriority w:val="99"/>
    <w:semiHidden/>
    <w:unhideWhenUsed/>
    <w:rsid w:val="00CC4345"/>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CC4345"/>
    <w:rPr>
      <w:rFonts w:ascii="Times New Roman" w:hAnsi="Times New Roman"/>
      <w:sz w:val="16"/>
      <w:szCs w:val="16"/>
    </w:rPr>
  </w:style>
  <w:style w:type="table" w:customStyle="1" w:styleId="Lentelstinklelis1">
    <w:name w:val="Lentelės tinklelis1"/>
    <w:basedOn w:val="prastojilentel"/>
    <w:next w:val="Lentelstinklelis"/>
    <w:uiPriority w:val="59"/>
    <w:rsid w:val="00CC4345"/>
    <w:pPr>
      <w:jc w:val="both"/>
    </w:pPr>
    <w:rPr>
      <w:rFonts w:eastAsia="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prastasistekstas">
    <w:name w:val="Plain Text"/>
    <w:basedOn w:val="prastasis"/>
    <w:link w:val="PaprastasistekstasDiagrama"/>
    <w:uiPriority w:val="99"/>
    <w:unhideWhenUsed/>
    <w:rsid w:val="001F4A03"/>
    <w:pPr>
      <w:spacing w:after="0" w:line="240" w:lineRule="auto"/>
      <w:jc w:val="both"/>
    </w:pPr>
    <w:rPr>
      <w:rFonts w:ascii="Consolas" w:eastAsiaTheme="minorEastAsia" w:hAnsi="Consolas" w:cs="Consolas"/>
      <w:sz w:val="21"/>
      <w:lang w:val="en-US"/>
    </w:rPr>
  </w:style>
  <w:style w:type="character" w:customStyle="1" w:styleId="PaprastasistekstasDiagrama">
    <w:name w:val="Paprastasis tekstas Diagrama"/>
    <w:basedOn w:val="Numatytasispastraiposriftas"/>
    <w:link w:val="Paprastasistekstas"/>
    <w:uiPriority w:val="99"/>
    <w:rsid w:val="001F4A03"/>
    <w:rPr>
      <w:rFonts w:ascii="Consolas" w:eastAsiaTheme="minorEastAsia" w:hAnsi="Consolas" w:cs="Consolas"/>
      <w:sz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8883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ttpagalba@vrm.lt" TargetMode="External"/><Relationship Id="rId2" Type="http://schemas.openxmlformats.org/officeDocument/2006/relationships/customXml" Target="../customXml/item2.xml"/><Relationship Id="rId16" Type="http://schemas.openxmlformats.org/officeDocument/2006/relationships/theme" Target="theme/theme1.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tpagalba.vrm.lt/MS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30" Type="http://schemas.microsoft.com/office/2016/09/relationships/commentsIds" Target="commentsId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8" ma:contentTypeDescription="Create a new document." ma:contentTypeScope="" ma:versionID="226691f153f1ca86605b0b651aecf41a">
  <xsd:schema xmlns:xsd="http://www.w3.org/2001/XMLSchema" xmlns:xs="http://www.w3.org/2001/XMLSchema" xmlns:p="http://schemas.microsoft.com/office/2006/metadata/properties" xmlns:ns3="ba76eb89-8504-4e48-9613-f17d6a3b8b71" targetNamespace="http://schemas.microsoft.com/office/2006/metadata/properties" ma:root="true" ma:fieldsID="3987b026fdb0bedc85611585c976b430" ns3:_="">
    <xsd:import namespace="ba76eb89-8504-4e48-9613-f17d6a3b8b7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076D2-E3CA-4BAF-BD13-FDD897949C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DFC2F0-E95D-4FFA-9F6D-D987C3E4D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481A20-6786-40CB-A3B3-2EC2B84CD63E}">
  <ds:schemaRefs>
    <ds:schemaRef ds:uri="http://schemas.microsoft.com/sharepoint/v3/contenttype/forms"/>
  </ds:schemaRefs>
</ds:datastoreItem>
</file>

<file path=customXml/itemProps4.xml><?xml version="1.0" encoding="utf-8"?>
<ds:datastoreItem xmlns:ds="http://schemas.openxmlformats.org/officeDocument/2006/customXml" ds:itemID="{C0FD7C07-04E7-4EA9-A80E-5EFE7353F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20629</Words>
  <Characters>11760</Characters>
  <Application>Microsoft Office Word</Application>
  <DocSecurity>0</DocSecurity>
  <Lines>98</Lines>
  <Paragraphs>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Evaldas Stadalius</dc:creator>
  <cp:lastModifiedBy>Asta Šimonėlienė</cp:lastModifiedBy>
  <cp:revision>2</cp:revision>
  <cp:lastPrinted>2017-01-31T13:12:00Z</cp:lastPrinted>
  <dcterms:created xsi:type="dcterms:W3CDTF">2023-02-13T06:37:00Z</dcterms:created>
  <dcterms:modified xsi:type="dcterms:W3CDTF">2023-02-13T06:37:00Z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0x010100D5F04D2C35991042BF63E7E7B4343756</vt:lpwstr>
  </property>
</Properties>
</file>